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07B96" w14:textId="77777777" w:rsidR="00305EB6" w:rsidRDefault="00305EB6">
      <w:pPr>
        <w:spacing w:after="0" w:line="240" w:lineRule="auto"/>
        <w:jc w:val="both"/>
        <w:rPr>
          <w:rFonts w:ascii="Arial" w:eastAsia="Arial" w:hAnsi="Arial" w:cs="Arial"/>
          <w:b/>
        </w:rPr>
      </w:pPr>
    </w:p>
    <w:p w14:paraId="0D33C02F" w14:textId="740F38BC" w:rsidR="003D24FB" w:rsidRDefault="00000000">
      <w:pPr>
        <w:spacing w:after="0" w:line="240" w:lineRule="auto"/>
        <w:jc w:val="both"/>
        <w:rPr>
          <w:rFonts w:ascii="Arial" w:eastAsia="Arial" w:hAnsi="Arial" w:cs="Arial"/>
          <w:b/>
        </w:rPr>
      </w:pPr>
      <w:r w:rsidRPr="00D75338">
        <w:rPr>
          <w:rFonts w:ascii="Arial" w:eastAsia="Arial" w:hAnsi="Arial" w:cs="Arial"/>
          <w:b/>
        </w:rPr>
        <w:t>CONVOCATORIA</w:t>
      </w:r>
      <w:r w:rsidR="00C06A42">
        <w:rPr>
          <w:rFonts w:ascii="Arial" w:eastAsia="Arial" w:hAnsi="Arial" w:cs="Arial"/>
          <w:b/>
        </w:rPr>
        <w:t xml:space="preserve"> </w:t>
      </w:r>
      <w:r w:rsidRPr="00D75338">
        <w:rPr>
          <w:rFonts w:ascii="Arial" w:eastAsia="Arial" w:hAnsi="Arial" w:cs="Arial"/>
          <w:b/>
          <w:highlight w:val="white"/>
        </w:rPr>
        <w:t>OPD/</w:t>
      </w:r>
      <w:r w:rsidR="00A02DB4" w:rsidRPr="00D75338">
        <w:rPr>
          <w:rFonts w:ascii="Arial" w:eastAsia="Arial" w:hAnsi="Arial" w:cs="Arial"/>
          <w:b/>
        </w:rPr>
        <w:t>CENDI</w:t>
      </w:r>
      <w:r w:rsidRPr="00D75338">
        <w:rPr>
          <w:rFonts w:ascii="Arial" w:eastAsia="Arial" w:hAnsi="Arial" w:cs="Arial"/>
          <w:b/>
        </w:rPr>
        <w:t>/SC/0</w:t>
      </w:r>
      <w:r w:rsidR="00B728AE">
        <w:rPr>
          <w:rFonts w:ascii="Arial" w:eastAsia="Arial" w:hAnsi="Arial" w:cs="Arial"/>
          <w:b/>
        </w:rPr>
        <w:t>1</w:t>
      </w:r>
      <w:r w:rsidR="00C109E4">
        <w:rPr>
          <w:rFonts w:ascii="Arial" w:eastAsia="Arial" w:hAnsi="Arial" w:cs="Arial"/>
          <w:b/>
        </w:rPr>
        <w:t>7</w:t>
      </w:r>
      <w:r w:rsidRPr="00D75338">
        <w:rPr>
          <w:rFonts w:ascii="Arial" w:eastAsia="Arial" w:hAnsi="Arial" w:cs="Arial"/>
          <w:b/>
        </w:rPr>
        <w:t>/202</w:t>
      </w:r>
      <w:r w:rsidR="00756568">
        <w:rPr>
          <w:rFonts w:ascii="Arial" w:eastAsia="Arial" w:hAnsi="Arial" w:cs="Arial"/>
          <w:b/>
        </w:rPr>
        <w:t>6</w:t>
      </w:r>
      <w:r w:rsidRPr="00D75338">
        <w:rPr>
          <w:rFonts w:ascii="Arial" w:eastAsia="Arial" w:hAnsi="Arial" w:cs="Arial"/>
          <w:b/>
        </w:rPr>
        <w:t xml:space="preserve">, </w:t>
      </w:r>
      <w:r w:rsidR="00B728AE">
        <w:rPr>
          <w:rFonts w:ascii="Arial" w:eastAsia="Arial" w:hAnsi="Arial" w:cs="Arial"/>
          <w:b/>
        </w:rPr>
        <w:t xml:space="preserve">ADQUISICIÓN DE </w:t>
      </w:r>
      <w:r w:rsidR="00C109E4">
        <w:rPr>
          <w:rFonts w:ascii="Arial" w:eastAsia="Arial" w:hAnsi="Arial" w:cs="Arial"/>
          <w:b/>
        </w:rPr>
        <w:t>MATERIALES PARA MANTENIMIENTO DE INMUBLE</w:t>
      </w:r>
      <w:r w:rsidR="0008251B">
        <w:rPr>
          <w:rFonts w:ascii="Arial" w:eastAsia="Arial" w:hAnsi="Arial" w:cs="Arial"/>
          <w:b/>
        </w:rPr>
        <w:t xml:space="preserve"> </w:t>
      </w:r>
      <w:r w:rsidR="008F3899">
        <w:rPr>
          <w:rFonts w:ascii="Arial" w:eastAsia="Arial" w:hAnsi="Arial" w:cs="Arial"/>
          <w:b/>
          <w:highlight w:val="white"/>
        </w:rPr>
        <w:t>PARA EL</w:t>
      </w:r>
      <w:r w:rsidR="007D126B">
        <w:rPr>
          <w:rFonts w:ascii="Arial" w:eastAsia="Arial" w:hAnsi="Arial" w:cs="Arial"/>
          <w:b/>
          <w:highlight w:val="white"/>
        </w:rPr>
        <w:t xml:space="preserve"> CEN</w:t>
      </w:r>
      <w:r w:rsidR="00585A43">
        <w:rPr>
          <w:rFonts w:ascii="Arial" w:eastAsia="Arial" w:hAnsi="Arial" w:cs="Arial"/>
          <w:b/>
          <w:highlight w:val="white"/>
        </w:rPr>
        <w:t>TRO DE ESTIMULACION PARA PERSONAS CON DISCAPACIDAD INTELECTUAL</w:t>
      </w:r>
      <w:r w:rsidRPr="00D75338">
        <w:rPr>
          <w:rFonts w:ascii="Arial" w:eastAsia="Arial" w:hAnsi="Arial" w:cs="Arial"/>
          <w:b/>
          <w:highlight w:val="white"/>
        </w:rPr>
        <w:t xml:space="preserve"> DEL MUNICIPIO DE TLAJOMULCO DE ZÚÑIGA, JALISCO”</w:t>
      </w:r>
      <w:r w:rsidRPr="00D75338">
        <w:rPr>
          <w:rFonts w:ascii="Arial" w:eastAsia="Arial" w:hAnsi="Arial" w:cs="Arial"/>
          <w:b/>
        </w:rPr>
        <w:t xml:space="preserve"> </w:t>
      </w:r>
      <w:r w:rsidRPr="00D75338">
        <w:rPr>
          <w:rFonts w:ascii="Arial" w:eastAsia="Arial" w:hAnsi="Arial" w:cs="Arial"/>
          <w:b/>
          <w:highlight w:val="white"/>
        </w:rPr>
        <w:t>(</w:t>
      </w:r>
      <w:r w:rsidR="000B55F8">
        <w:rPr>
          <w:rFonts w:ascii="Arial" w:eastAsia="Arial" w:hAnsi="Arial" w:cs="Arial"/>
          <w:b/>
          <w:highlight w:val="white"/>
        </w:rPr>
        <w:t>CENDI</w:t>
      </w:r>
      <w:r w:rsidRPr="00D75338">
        <w:rPr>
          <w:rFonts w:ascii="Arial" w:eastAsia="Arial" w:hAnsi="Arial" w:cs="Arial"/>
          <w:b/>
          <w:highlight w:val="white"/>
        </w:rPr>
        <w:t>)</w:t>
      </w:r>
      <w:r w:rsidR="00B728AE">
        <w:rPr>
          <w:rFonts w:ascii="Arial" w:eastAsia="Arial" w:hAnsi="Arial" w:cs="Arial"/>
          <w:b/>
        </w:rPr>
        <w:t xml:space="preserve"> </w:t>
      </w:r>
    </w:p>
    <w:p w14:paraId="4FD3DC62" w14:textId="77777777" w:rsidR="00305EB6" w:rsidRPr="00D75338" w:rsidRDefault="00305EB6">
      <w:pPr>
        <w:spacing w:after="0" w:line="240" w:lineRule="auto"/>
        <w:jc w:val="both"/>
        <w:rPr>
          <w:rFonts w:ascii="Arial" w:eastAsia="Arial" w:hAnsi="Arial" w:cs="Arial"/>
          <w:b/>
        </w:rPr>
      </w:pPr>
    </w:p>
    <w:p w14:paraId="15608CDD" w14:textId="77777777" w:rsidR="00EE4D31" w:rsidRPr="00D75338" w:rsidRDefault="00EE4D31">
      <w:pPr>
        <w:spacing w:after="0" w:line="240" w:lineRule="auto"/>
        <w:jc w:val="center"/>
        <w:rPr>
          <w:rFonts w:ascii="Arial" w:eastAsia="Arial" w:hAnsi="Arial" w:cs="Arial"/>
          <w:b/>
        </w:rPr>
      </w:pPr>
    </w:p>
    <w:p w14:paraId="3408C032" w14:textId="679591FA"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El Municipio de Tlajomulco de Zúñiga, Jalisco a través del Organismo Público Descentralizado, </w:t>
      </w:r>
      <w:r w:rsidR="00C541FB" w:rsidRPr="00D75338">
        <w:rPr>
          <w:rFonts w:ascii="Arial" w:eastAsia="Arial" w:hAnsi="Arial" w:cs="Arial"/>
        </w:rPr>
        <w:t xml:space="preserve">Centro de Estimulación para </w:t>
      </w:r>
      <w:r w:rsidR="00585A43">
        <w:rPr>
          <w:rFonts w:ascii="Arial" w:eastAsia="Arial" w:hAnsi="Arial" w:cs="Arial"/>
        </w:rPr>
        <w:t>P</w:t>
      </w:r>
      <w:r w:rsidR="00C541FB" w:rsidRPr="00D75338">
        <w:rPr>
          <w:rFonts w:ascii="Arial" w:eastAsia="Arial" w:hAnsi="Arial" w:cs="Arial"/>
        </w:rPr>
        <w:t>ersonas con Discapacidad Intelectual</w:t>
      </w:r>
      <w:r w:rsidRPr="00D75338">
        <w:rPr>
          <w:rFonts w:ascii="Arial" w:eastAsia="Arial" w:hAnsi="Arial" w:cs="Arial"/>
        </w:rPr>
        <w:t xml:space="preserve"> del Municipio de Tlajomulco de Zúñiga</w:t>
      </w:r>
      <w:r w:rsidR="00585A43">
        <w:rPr>
          <w:rFonts w:ascii="Arial" w:eastAsia="Arial" w:hAnsi="Arial" w:cs="Arial"/>
        </w:rPr>
        <w:t>, Jalisco</w:t>
      </w:r>
      <w:r w:rsidRPr="00D75338">
        <w:rPr>
          <w:rFonts w:ascii="Arial" w:eastAsia="Arial" w:hAnsi="Arial" w:cs="Arial"/>
        </w:rPr>
        <w:t xml:space="preserve"> ubicado en la </w:t>
      </w:r>
      <w:proofErr w:type="spellStart"/>
      <w:r w:rsidR="00C541FB" w:rsidRPr="00D75338">
        <w:rPr>
          <w:rFonts w:ascii="Arial" w:eastAsia="Arial" w:hAnsi="Arial" w:cs="Arial"/>
        </w:rPr>
        <w:t>Blvd</w:t>
      </w:r>
      <w:proofErr w:type="spellEnd"/>
      <w:r w:rsidR="00C541FB" w:rsidRPr="00D75338">
        <w:rPr>
          <w:rFonts w:ascii="Arial" w:eastAsia="Arial" w:hAnsi="Arial" w:cs="Arial"/>
        </w:rPr>
        <w:t xml:space="preserve">. </w:t>
      </w:r>
      <w:proofErr w:type="spellStart"/>
      <w:r w:rsidR="00C541FB" w:rsidRPr="00D75338">
        <w:rPr>
          <w:rFonts w:ascii="Arial" w:eastAsia="Arial" w:hAnsi="Arial" w:cs="Arial"/>
        </w:rPr>
        <w:t>Yuscapan</w:t>
      </w:r>
      <w:proofErr w:type="spellEnd"/>
      <w:r w:rsidR="00C541FB" w:rsidRPr="00D75338">
        <w:rPr>
          <w:rFonts w:ascii="Arial" w:eastAsia="Arial" w:hAnsi="Arial" w:cs="Arial"/>
        </w:rPr>
        <w:t xml:space="preserve"> # 335, </w:t>
      </w:r>
      <w:r w:rsidR="00A62DFB" w:rsidRPr="00D75338">
        <w:rPr>
          <w:rFonts w:ascii="Arial" w:eastAsia="Arial" w:hAnsi="Arial" w:cs="Arial"/>
        </w:rPr>
        <w:t>Clúster</w:t>
      </w:r>
      <w:r w:rsidR="00C541FB" w:rsidRPr="00D75338">
        <w:rPr>
          <w:rFonts w:ascii="Arial" w:eastAsia="Arial" w:hAnsi="Arial" w:cs="Arial"/>
        </w:rPr>
        <w:t xml:space="preserve"> 22, Hacienda Santa Fe, Tlajomulco de Zúñiga Jalisco</w:t>
      </w:r>
      <w:r w:rsidRPr="00D75338">
        <w:rPr>
          <w:rFonts w:ascii="Arial" w:eastAsia="Arial" w:hAnsi="Arial" w:cs="Arial"/>
        </w:rPr>
        <w:t>, invita a las Personas Físicas o Morales interesadas, a participar en la Licitación Pública Local, ello de conformidad con el artículo 134 de la Constitución Política de los Estados Unidos Mexicanos, así como el artículo 72 de la Ley de Compras Gubernamentales, Enajenaciones y Contratación de Servicios del Estado de Jalisco y sus Municipios, y a efecto de normar el desarrollo de la presente Licitación sin la Concurrencia del Comité de Adquisiciones, se emite la siguiente convocatoria:</w:t>
      </w:r>
    </w:p>
    <w:p w14:paraId="4EC203B2" w14:textId="77777777" w:rsidR="00EE4D31" w:rsidRDefault="00EE4D31">
      <w:pPr>
        <w:spacing w:after="0" w:line="240" w:lineRule="auto"/>
        <w:jc w:val="both"/>
        <w:rPr>
          <w:rFonts w:ascii="Arial" w:eastAsia="Arial" w:hAnsi="Arial" w:cs="Arial"/>
        </w:rPr>
      </w:pPr>
    </w:p>
    <w:p w14:paraId="0414B316" w14:textId="77777777" w:rsidR="003D24FB" w:rsidRPr="00D75338" w:rsidRDefault="003D24FB">
      <w:pPr>
        <w:spacing w:after="0" w:line="240" w:lineRule="auto"/>
        <w:jc w:val="both"/>
        <w:rPr>
          <w:rFonts w:ascii="Arial" w:eastAsia="Arial" w:hAnsi="Arial" w:cs="Arial"/>
        </w:rPr>
      </w:pPr>
    </w:p>
    <w:tbl>
      <w:tblPr>
        <w:tblStyle w:val="af5"/>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677"/>
      </w:tblGrid>
      <w:tr w:rsidR="00EE4D31" w:rsidRPr="00D75338" w14:paraId="18CE5185" w14:textId="77777777">
        <w:trPr>
          <w:trHeight w:val="340"/>
        </w:trPr>
        <w:tc>
          <w:tcPr>
            <w:tcW w:w="4390" w:type="dxa"/>
          </w:tcPr>
          <w:p w14:paraId="29270A4A" w14:textId="77777777" w:rsidR="00EE4D31" w:rsidRPr="00D75338" w:rsidRDefault="00000000">
            <w:pPr>
              <w:rPr>
                <w:rFonts w:ascii="Arial" w:eastAsia="Arial" w:hAnsi="Arial" w:cs="Arial"/>
                <w:lang w:val="es-MX"/>
              </w:rPr>
            </w:pPr>
            <w:r w:rsidRPr="00D75338">
              <w:rPr>
                <w:rFonts w:ascii="Arial" w:eastAsia="Arial" w:hAnsi="Arial" w:cs="Arial"/>
                <w:lang w:val="es-MX"/>
              </w:rPr>
              <w:t xml:space="preserve">Origen de los Recursos </w:t>
            </w:r>
          </w:p>
        </w:tc>
        <w:tc>
          <w:tcPr>
            <w:tcW w:w="4677" w:type="dxa"/>
          </w:tcPr>
          <w:p w14:paraId="59C294AB"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Municipal </w:t>
            </w:r>
          </w:p>
        </w:tc>
      </w:tr>
      <w:tr w:rsidR="00EE4D31" w:rsidRPr="00D75338" w14:paraId="692C6653" w14:textId="77777777">
        <w:tc>
          <w:tcPr>
            <w:tcW w:w="4390" w:type="dxa"/>
          </w:tcPr>
          <w:p w14:paraId="3E1A1649"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Carácter de la Licitación </w:t>
            </w:r>
          </w:p>
        </w:tc>
        <w:tc>
          <w:tcPr>
            <w:tcW w:w="4677" w:type="dxa"/>
          </w:tcPr>
          <w:p w14:paraId="09D5C67D"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Local</w:t>
            </w:r>
          </w:p>
        </w:tc>
      </w:tr>
      <w:tr w:rsidR="00EE4D31" w:rsidRPr="00D75338" w14:paraId="5F44DD95" w14:textId="77777777">
        <w:tc>
          <w:tcPr>
            <w:tcW w:w="4390" w:type="dxa"/>
          </w:tcPr>
          <w:p w14:paraId="675E71D7"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Ejercicio Fiscal que abarca la Contratación </w:t>
            </w:r>
          </w:p>
        </w:tc>
        <w:tc>
          <w:tcPr>
            <w:tcW w:w="4677" w:type="dxa"/>
          </w:tcPr>
          <w:p w14:paraId="2D423054"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202</w:t>
            </w:r>
            <w:r w:rsidR="00756568">
              <w:rPr>
                <w:rFonts w:ascii="Arial" w:eastAsia="Arial" w:hAnsi="Arial" w:cs="Arial"/>
                <w:lang w:val="es-MX"/>
              </w:rPr>
              <w:t>6</w:t>
            </w:r>
          </w:p>
        </w:tc>
      </w:tr>
      <w:tr w:rsidR="00EE4D31" w:rsidRPr="00D75338" w14:paraId="36C61DE0" w14:textId="77777777">
        <w:tc>
          <w:tcPr>
            <w:tcW w:w="4390" w:type="dxa"/>
          </w:tcPr>
          <w:p w14:paraId="6FF57983"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Tipo de Contrato o </w:t>
            </w:r>
            <w:r w:rsidR="003D24FB" w:rsidRPr="00D75338">
              <w:rPr>
                <w:rFonts w:ascii="Arial" w:eastAsia="Arial" w:hAnsi="Arial" w:cs="Arial"/>
                <w:lang w:val="es-MX"/>
              </w:rPr>
              <w:t>Pedido (</w:t>
            </w:r>
            <w:r w:rsidRPr="00D75338">
              <w:rPr>
                <w:rFonts w:ascii="Arial" w:eastAsia="Arial" w:hAnsi="Arial" w:cs="Arial"/>
                <w:lang w:val="es-MX"/>
              </w:rPr>
              <w:t>Orden de Compra)</w:t>
            </w:r>
          </w:p>
        </w:tc>
        <w:tc>
          <w:tcPr>
            <w:tcW w:w="4677" w:type="dxa"/>
          </w:tcPr>
          <w:p w14:paraId="3743955F" w14:textId="77777777" w:rsidR="00EE4D31" w:rsidRPr="00D75338" w:rsidRDefault="00756568">
            <w:pPr>
              <w:jc w:val="both"/>
              <w:rPr>
                <w:rFonts w:ascii="Arial" w:eastAsia="Arial" w:hAnsi="Arial" w:cs="Arial"/>
                <w:lang w:val="es-MX"/>
              </w:rPr>
            </w:pPr>
            <w:r>
              <w:rPr>
                <w:rFonts w:ascii="Arial" w:eastAsia="Arial" w:hAnsi="Arial" w:cs="Arial"/>
                <w:lang w:val="es-MX"/>
              </w:rPr>
              <w:t>Abierto</w:t>
            </w:r>
          </w:p>
        </w:tc>
      </w:tr>
      <w:tr w:rsidR="00EE4D31" w:rsidRPr="00D75338" w14:paraId="391E1B6B" w14:textId="77777777">
        <w:tc>
          <w:tcPr>
            <w:tcW w:w="4390" w:type="dxa"/>
          </w:tcPr>
          <w:p w14:paraId="6974F556"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Adjudicación de los Bienes o Servicios </w:t>
            </w:r>
          </w:p>
        </w:tc>
        <w:tc>
          <w:tcPr>
            <w:tcW w:w="4677" w:type="dxa"/>
          </w:tcPr>
          <w:p w14:paraId="46F4D1B6" w14:textId="4A5DA07C" w:rsidR="00EE4D31" w:rsidRPr="00D75338" w:rsidRDefault="0008251B">
            <w:pPr>
              <w:jc w:val="both"/>
              <w:rPr>
                <w:rFonts w:ascii="Arial" w:eastAsia="Arial" w:hAnsi="Arial" w:cs="Arial"/>
                <w:b/>
                <w:lang w:val="es-MX"/>
              </w:rPr>
            </w:pPr>
            <w:r>
              <w:rPr>
                <w:rFonts w:ascii="Arial" w:eastAsia="Arial" w:hAnsi="Arial" w:cs="Arial"/>
                <w:b/>
                <w:lang w:val="es-MX"/>
              </w:rPr>
              <w:t>Por partidas</w:t>
            </w:r>
          </w:p>
        </w:tc>
      </w:tr>
      <w:tr w:rsidR="00EE4D31" w:rsidRPr="00D75338" w14:paraId="145A5B86" w14:textId="77777777" w:rsidTr="0006670D">
        <w:tc>
          <w:tcPr>
            <w:tcW w:w="4390" w:type="dxa"/>
          </w:tcPr>
          <w:p w14:paraId="530EABB7"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La partida presupuestal, de conformidad con el clasificador por objeto del gasto</w:t>
            </w:r>
          </w:p>
        </w:tc>
        <w:tc>
          <w:tcPr>
            <w:tcW w:w="4677" w:type="dxa"/>
          </w:tcPr>
          <w:p w14:paraId="74DE6F22" w14:textId="48E2AD68" w:rsidR="00EE4D31" w:rsidRPr="00D75338" w:rsidRDefault="00B728AE" w:rsidP="00E50D7A">
            <w:pPr>
              <w:spacing w:before="176"/>
              <w:rPr>
                <w:rFonts w:ascii="Arial" w:eastAsia="Arial" w:hAnsi="Arial" w:cs="Arial"/>
                <w:lang w:val="es-MX"/>
              </w:rPr>
            </w:pPr>
            <w:r>
              <w:rPr>
                <w:rFonts w:ascii="Arial" w:eastAsia="Arial" w:hAnsi="Arial" w:cs="Arial"/>
                <w:lang w:val="es-MX"/>
              </w:rPr>
              <w:t>21</w:t>
            </w:r>
            <w:r w:rsidR="0008251B">
              <w:rPr>
                <w:rFonts w:ascii="Arial" w:eastAsia="Arial" w:hAnsi="Arial" w:cs="Arial"/>
                <w:lang w:val="es-MX"/>
              </w:rPr>
              <w:t>61</w:t>
            </w:r>
          </w:p>
        </w:tc>
      </w:tr>
      <w:tr w:rsidR="00EE4D31" w:rsidRPr="00D75338" w14:paraId="5A7DA3DF" w14:textId="77777777">
        <w:tc>
          <w:tcPr>
            <w:tcW w:w="4390" w:type="dxa"/>
          </w:tcPr>
          <w:p w14:paraId="6975D402"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 xml:space="preserve">Criterio de evaluación de propuestas </w:t>
            </w:r>
          </w:p>
        </w:tc>
        <w:tc>
          <w:tcPr>
            <w:tcW w:w="4677" w:type="dxa"/>
          </w:tcPr>
          <w:p w14:paraId="685330A2"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Binario</w:t>
            </w:r>
          </w:p>
        </w:tc>
      </w:tr>
      <w:tr w:rsidR="00EE4D31" w:rsidRPr="00D75338" w14:paraId="0DDE8AF8" w14:textId="77777777">
        <w:tc>
          <w:tcPr>
            <w:tcW w:w="4390" w:type="dxa"/>
          </w:tcPr>
          <w:p w14:paraId="210486DE"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Fecha de Publicación</w:t>
            </w:r>
          </w:p>
        </w:tc>
        <w:tc>
          <w:tcPr>
            <w:tcW w:w="4677" w:type="dxa"/>
          </w:tcPr>
          <w:p w14:paraId="45B6B8DB" w14:textId="7E9CDEFC" w:rsidR="00EE4D31" w:rsidRPr="00D75338" w:rsidRDefault="00AE58A3">
            <w:pPr>
              <w:spacing w:after="200" w:line="276" w:lineRule="auto"/>
              <w:jc w:val="both"/>
              <w:rPr>
                <w:rFonts w:ascii="Arial" w:eastAsia="Arial" w:hAnsi="Arial" w:cs="Arial"/>
                <w:b/>
                <w:lang w:val="es-MX"/>
              </w:rPr>
            </w:pPr>
            <w:r>
              <w:rPr>
                <w:rFonts w:ascii="Arial" w:eastAsia="Arial" w:hAnsi="Arial" w:cs="Arial"/>
                <w:b/>
                <w:lang w:val="es-MX"/>
              </w:rPr>
              <w:t>24</w:t>
            </w:r>
            <w:r w:rsidR="0008251B" w:rsidRPr="00A62DFB">
              <w:rPr>
                <w:rFonts w:ascii="Arial" w:eastAsia="Arial" w:hAnsi="Arial" w:cs="Arial"/>
                <w:b/>
                <w:lang w:val="es-MX"/>
              </w:rPr>
              <w:t xml:space="preserve"> de </w:t>
            </w:r>
            <w:r>
              <w:rPr>
                <w:rFonts w:ascii="Arial" w:eastAsia="Arial" w:hAnsi="Arial" w:cs="Arial"/>
                <w:b/>
                <w:lang w:val="es-MX"/>
              </w:rPr>
              <w:t>septiembre</w:t>
            </w:r>
            <w:r w:rsidR="00B728AE">
              <w:rPr>
                <w:rFonts w:ascii="Arial" w:eastAsia="Arial" w:hAnsi="Arial" w:cs="Arial"/>
                <w:b/>
                <w:lang w:val="es-MX"/>
              </w:rPr>
              <w:t xml:space="preserve"> </w:t>
            </w:r>
            <w:r w:rsidR="0008251B" w:rsidRPr="00A62DFB">
              <w:rPr>
                <w:rFonts w:ascii="Arial" w:eastAsia="Arial" w:hAnsi="Arial" w:cs="Arial"/>
                <w:b/>
                <w:lang w:val="es-MX"/>
              </w:rPr>
              <w:t>de</w:t>
            </w:r>
            <w:r w:rsidR="00756568">
              <w:rPr>
                <w:rFonts w:ascii="Arial" w:eastAsia="Arial" w:hAnsi="Arial" w:cs="Arial"/>
                <w:b/>
                <w:lang w:val="es-MX"/>
              </w:rPr>
              <w:t>l</w:t>
            </w:r>
            <w:r w:rsidR="0008251B" w:rsidRPr="00A62DFB">
              <w:rPr>
                <w:rFonts w:ascii="Arial" w:eastAsia="Arial" w:hAnsi="Arial" w:cs="Arial"/>
                <w:b/>
                <w:lang w:val="es-MX"/>
              </w:rPr>
              <w:t xml:space="preserve"> 202</w:t>
            </w:r>
            <w:r w:rsidR="00756568">
              <w:rPr>
                <w:rFonts w:ascii="Arial" w:eastAsia="Arial" w:hAnsi="Arial" w:cs="Arial"/>
                <w:b/>
                <w:lang w:val="es-MX"/>
              </w:rPr>
              <w:t>6</w:t>
            </w:r>
          </w:p>
        </w:tc>
      </w:tr>
      <w:tr w:rsidR="00EE4D31" w:rsidRPr="00D75338" w14:paraId="4710973D" w14:textId="77777777" w:rsidTr="00756568">
        <w:trPr>
          <w:trHeight w:val="809"/>
        </w:trPr>
        <w:tc>
          <w:tcPr>
            <w:tcW w:w="4390" w:type="dxa"/>
          </w:tcPr>
          <w:p w14:paraId="2D8604AB" w14:textId="77777777" w:rsidR="00EE4D31" w:rsidRPr="00D75338" w:rsidRDefault="00000000">
            <w:pPr>
              <w:jc w:val="both"/>
              <w:rPr>
                <w:rFonts w:ascii="Arial" w:eastAsia="Arial" w:hAnsi="Arial" w:cs="Arial"/>
                <w:lang w:val="es-MX"/>
              </w:rPr>
            </w:pPr>
            <w:r w:rsidRPr="00D75338">
              <w:rPr>
                <w:rFonts w:ascii="Arial" w:eastAsia="Arial" w:hAnsi="Arial" w:cs="Arial"/>
                <w:lang w:val="es-MX"/>
              </w:rPr>
              <w:t>Aclaraciones</w:t>
            </w:r>
          </w:p>
        </w:tc>
        <w:tc>
          <w:tcPr>
            <w:tcW w:w="4677" w:type="dxa"/>
          </w:tcPr>
          <w:p w14:paraId="096DCCEC" w14:textId="77777777" w:rsidR="00EE4D31" w:rsidRPr="00D75338" w:rsidRDefault="00000000" w:rsidP="00756568">
            <w:pPr>
              <w:rPr>
                <w:rFonts w:ascii="Arial" w:eastAsia="Arial" w:hAnsi="Arial" w:cs="Arial"/>
                <w:lang w:val="es-MX"/>
              </w:rPr>
            </w:pPr>
            <w:r w:rsidRPr="00D75338">
              <w:rPr>
                <w:rFonts w:ascii="Arial" w:eastAsia="Arial" w:hAnsi="Arial" w:cs="Arial"/>
                <w:lang w:val="es-MX"/>
              </w:rPr>
              <w:t xml:space="preserve">Al teléfono </w:t>
            </w:r>
            <w:r w:rsidR="00E50D7A" w:rsidRPr="00D75338">
              <w:rPr>
                <w:rFonts w:ascii="Arial" w:eastAsia="Arial" w:hAnsi="Arial" w:cs="Arial"/>
                <w:lang w:val="es-MX"/>
              </w:rPr>
              <w:t>3337971791</w:t>
            </w:r>
            <w:r w:rsidRPr="00D75338">
              <w:rPr>
                <w:rFonts w:ascii="Arial" w:eastAsia="Arial" w:hAnsi="Arial" w:cs="Arial"/>
                <w:lang w:val="es-MX"/>
              </w:rPr>
              <w:t xml:space="preserve"> Ext. </w:t>
            </w:r>
            <w:r w:rsidR="00E50D7A" w:rsidRPr="00D75338">
              <w:rPr>
                <w:rFonts w:ascii="Arial" w:eastAsia="Arial" w:hAnsi="Arial" w:cs="Arial"/>
                <w:lang w:val="es-MX"/>
              </w:rPr>
              <w:t>103</w:t>
            </w:r>
            <w:r w:rsidRPr="00D75338">
              <w:rPr>
                <w:rFonts w:ascii="Arial" w:eastAsia="Arial" w:hAnsi="Arial" w:cs="Arial"/>
                <w:lang w:val="es-MX"/>
              </w:rPr>
              <w:t xml:space="preserve"> o al correo electrónico:</w:t>
            </w:r>
          </w:p>
          <w:p w14:paraId="545B2112" w14:textId="77777777" w:rsidR="00EE4D31" w:rsidRPr="00D75338" w:rsidRDefault="00000000" w:rsidP="00756568">
            <w:pPr>
              <w:rPr>
                <w:rFonts w:ascii="Arial" w:eastAsia="Arial" w:hAnsi="Arial" w:cs="Arial"/>
                <w:lang w:val="es-MX"/>
              </w:rPr>
            </w:pPr>
            <w:r w:rsidRPr="00D75338">
              <w:rPr>
                <w:rFonts w:ascii="Arial" w:eastAsia="Arial" w:hAnsi="Arial" w:cs="Arial"/>
                <w:lang w:val="es-MX"/>
              </w:rPr>
              <w:t xml:space="preserve"> </w:t>
            </w:r>
            <w:r w:rsidR="00E50D7A" w:rsidRPr="00D75338">
              <w:rPr>
                <w:rFonts w:ascii="Arial" w:eastAsia="Arial" w:hAnsi="Arial" w:cs="Arial"/>
                <w:color w:val="323130"/>
                <w:lang w:val="es-MX"/>
              </w:rPr>
              <w:t>facturacendi@gmail.com</w:t>
            </w:r>
          </w:p>
        </w:tc>
      </w:tr>
      <w:tr w:rsidR="00EE4D31" w:rsidRPr="00D75338" w14:paraId="4DECA802" w14:textId="77777777">
        <w:trPr>
          <w:trHeight w:val="1442"/>
        </w:trPr>
        <w:tc>
          <w:tcPr>
            <w:tcW w:w="4390" w:type="dxa"/>
          </w:tcPr>
          <w:p w14:paraId="6286E7FC" w14:textId="77777777"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 xml:space="preserve">Fecha y hora límite para entrega de propuestas </w:t>
            </w:r>
          </w:p>
        </w:tc>
        <w:tc>
          <w:tcPr>
            <w:tcW w:w="4677" w:type="dxa"/>
          </w:tcPr>
          <w:p w14:paraId="6C7E8CCE" w14:textId="2A6AA9D7" w:rsidR="00EE4D31" w:rsidRPr="00A62DFB" w:rsidRDefault="00AE58A3">
            <w:pPr>
              <w:spacing w:after="200"/>
              <w:jc w:val="both"/>
              <w:rPr>
                <w:rFonts w:ascii="Arial" w:eastAsia="Arial" w:hAnsi="Arial" w:cs="Arial"/>
                <w:color w:val="000000"/>
                <w:lang w:val="es-MX"/>
              </w:rPr>
            </w:pPr>
            <w:r>
              <w:rPr>
                <w:rFonts w:ascii="Arial" w:eastAsia="Arial" w:hAnsi="Arial" w:cs="Arial"/>
                <w:b/>
                <w:lang w:val="es-MX"/>
              </w:rPr>
              <w:t>05</w:t>
            </w:r>
            <w:r w:rsidR="00050C53" w:rsidRPr="00A62DFB">
              <w:rPr>
                <w:rFonts w:ascii="Arial" w:eastAsia="Arial" w:hAnsi="Arial" w:cs="Arial"/>
                <w:b/>
                <w:lang w:val="es-MX"/>
              </w:rPr>
              <w:t xml:space="preserve"> </w:t>
            </w:r>
            <w:r w:rsidR="00050C53" w:rsidRPr="00A62DFB">
              <w:rPr>
                <w:rFonts w:ascii="Arial" w:eastAsia="Arial" w:hAnsi="Arial" w:cs="Arial"/>
                <w:b/>
                <w:color w:val="000000"/>
                <w:lang w:val="es-MX"/>
              </w:rPr>
              <w:t>de</w:t>
            </w:r>
            <w:r w:rsidR="008F3899">
              <w:rPr>
                <w:rFonts w:ascii="Arial" w:eastAsia="Arial" w:hAnsi="Arial" w:cs="Arial"/>
                <w:b/>
                <w:color w:val="000000"/>
                <w:lang w:val="es-MX"/>
              </w:rPr>
              <w:t xml:space="preserve"> </w:t>
            </w:r>
            <w:r>
              <w:rPr>
                <w:rFonts w:ascii="Arial" w:eastAsia="Arial" w:hAnsi="Arial" w:cs="Arial"/>
                <w:b/>
                <w:color w:val="000000"/>
                <w:lang w:val="es-MX"/>
              </w:rPr>
              <w:t>octubre</w:t>
            </w:r>
            <w:r w:rsidR="00050C53" w:rsidRPr="00A62DFB">
              <w:rPr>
                <w:rFonts w:ascii="Arial" w:eastAsia="Arial" w:hAnsi="Arial" w:cs="Arial"/>
                <w:b/>
                <w:color w:val="000000"/>
                <w:lang w:val="es-MX"/>
              </w:rPr>
              <w:t xml:space="preserve"> de</w:t>
            </w:r>
            <w:r w:rsidR="00756568">
              <w:rPr>
                <w:rFonts w:ascii="Arial" w:eastAsia="Arial" w:hAnsi="Arial" w:cs="Arial"/>
                <w:b/>
                <w:color w:val="000000"/>
                <w:lang w:val="es-MX"/>
              </w:rPr>
              <w:t>l</w:t>
            </w:r>
            <w:r w:rsidR="00050C53" w:rsidRPr="00A62DFB">
              <w:rPr>
                <w:rFonts w:ascii="Arial" w:eastAsia="Arial" w:hAnsi="Arial" w:cs="Arial"/>
                <w:b/>
                <w:color w:val="000000"/>
                <w:lang w:val="es-MX"/>
              </w:rPr>
              <w:t xml:space="preserve"> 202</w:t>
            </w:r>
            <w:r w:rsidR="00756568">
              <w:rPr>
                <w:rFonts w:ascii="Arial" w:eastAsia="Arial" w:hAnsi="Arial" w:cs="Arial"/>
                <w:b/>
                <w:lang w:val="es-MX"/>
              </w:rPr>
              <w:t>6</w:t>
            </w:r>
            <w:r w:rsidR="00050C53" w:rsidRPr="00A62DFB">
              <w:rPr>
                <w:rFonts w:ascii="Arial" w:eastAsia="Arial" w:hAnsi="Arial" w:cs="Arial"/>
                <w:color w:val="000000"/>
                <w:lang w:val="es-MX"/>
              </w:rPr>
              <w:t xml:space="preserve"> a las </w:t>
            </w:r>
            <w:r w:rsidR="00050C53" w:rsidRPr="00A62DFB">
              <w:rPr>
                <w:rFonts w:ascii="Arial" w:eastAsia="Arial" w:hAnsi="Arial" w:cs="Arial"/>
                <w:lang w:val="es-MX"/>
              </w:rPr>
              <w:t xml:space="preserve">13:00 horas, Oficinas del </w:t>
            </w:r>
            <w:r w:rsidR="00585A43" w:rsidRPr="00A62DFB">
              <w:rPr>
                <w:rFonts w:ascii="Arial" w:eastAsia="Arial" w:hAnsi="Arial" w:cs="Arial"/>
                <w:lang w:val="es-MX"/>
              </w:rPr>
              <w:t>Órgano Interno</w:t>
            </w:r>
            <w:r w:rsidR="00585A43">
              <w:rPr>
                <w:rFonts w:ascii="Arial" w:eastAsia="Arial" w:hAnsi="Arial" w:cs="Arial"/>
                <w:lang w:val="es-MX"/>
              </w:rPr>
              <w:t xml:space="preserve"> de </w:t>
            </w:r>
            <w:r w:rsidR="00585A43" w:rsidRPr="00A62DFB">
              <w:rPr>
                <w:rFonts w:ascii="Arial" w:eastAsia="Arial" w:hAnsi="Arial" w:cs="Arial"/>
                <w:lang w:val="es-MX"/>
              </w:rPr>
              <w:t>Control de</w:t>
            </w:r>
            <w:r w:rsidR="00050C53" w:rsidRPr="00A62DFB">
              <w:rPr>
                <w:rFonts w:ascii="Arial" w:eastAsia="Arial" w:hAnsi="Arial" w:cs="Arial"/>
                <w:lang w:val="es-MX"/>
              </w:rPr>
              <w:t xml:space="preserve"> Tlajomulco de Zúñiga, ubicado en calle Vallarta #59, colonia </w:t>
            </w:r>
            <w:r w:rsidR="00585A43">
              <w:rPr>
                <w:rFonts w:ascii="Arial" w:eastAsia="Arial" w:hAnsi="Arial" w:cs="Arial"/>
                <w:lang w:val="es-MX"/>
              </w:rPr>
              <w:t>C</w:t>
            </w:r>
            <w:r w:rsidR="00050C53" w:rsidRPr="00A62DFB">
              <w:rPr>
                <w:rFonts w:ascii="Arial" w:eastAsia="Arial" w:hAnsi="Arial" w:cs="Arial"/>
                <w:lang w:val="es-MX"/>
              </w:rPr>
              <w:t xml:space="preserve">entro, Cabecera </w:t>
            </w:r>
            <w:r w:rsidR="00585A43">
              <w:rPr>
                <w:rFonts w:ascii="Arial" w:eastAsia="Arial" w:hAnsi="Arial" w:cs="Arial"/>
                <w:lang w:val="es-MX"/>
              </w:rPr>
              <w:t>M</w:t>
            </w:r>
            <w:r w:rsidR="00050C53" w:rsidRPr="00A62DFB">
              <w:rPr>
                <w:rFonts w:ascii="Arial" w:eastAsia="Arial" w:hAnsi="Arial" w:cs="Arial"/>
                <w:lang w:val="es-MX"/>
              </w:rPr>
              <w:t>unicipal en Tlajomulco de Zúñiga, Jalisco.</w:t>
            </w:r>
          </w:p>
        </w:tc>
      </w:tr>
      <w:tr w:rsidR="00EE4D31" w:rsidRPr="00D75338" w14:paraId="17B98930" w14:textId="77777777">
        <w:trPr>
          <w:trHeight w:val="1233"/>
        </w:trPr>
        <w:tc>
          <w:tcPr>
            <w:tcW w:w="4390" w:type="dxa"/>
          </w:tcPr>
          <w:p w14:paraId="0AF6213B" w14:textId="77777777"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Apertura de propuestas. Se invita a los licitantes a participar en el evento</w:t>
            </w:r>
          </w:p>
        </w:tc>
        <w:tc>
          <w:tcPr>
            <w:tcW w:w="4677" w:type="dxa"/>
          </w:tcPr>
          <w:p w14:paraId="1F65995F" w14:textId="73595722" w:rsidR="00EE4D31" w:rsidRPr="00D75338" w:rsidRDefault="00AE58A3">
            <w:pPr>
              <w:spacing w:after="200"/>
              <w:jc w:val="both"/>
              <w:rPr>
                <w:rFonts w:ascii="Arial" w:eastAsia="Arial" w:hAnsi="Arial" w:cs="Arial"/>
                <w:color w:val="000000"/>
                <w:lang w:val="es-MX"/>
              </w:rPr>
            </w:pPr>
            <w:r>
              <w:rPr>
                <w:rFonts w:ascii="Arial" w:eastAsia="Arial" w:hAnsi="Arial" w:cs="Arial"/>
                <w:b/>
                <w:lang w:val="es-MX"/>
              </w:rPr>
              <w:t>05</w:t>
            </w:r>
            <w:r w:rsidR="00A62DFB" w:rsidRPr="00A62DFB">
              <w:rPr>
                <w:rFonts w:ascii="Arial" w:eastAsia="Arial" w:hAnsi="Arial" w:cs="Arial"/>
                <w:b/>
                <w:lang w:val="es-MX"/>
              </w:rPr>
              <w:t xml:space="preserve"> </w:t>
            </w:r>
            <w:r w:rsidR="00A62DFB" w:rsidRPr="00A62DFB">
              <w:rPr>
                <w:rFonts w:ascii="Arial" w:eastAsia="Arial" w:hAnsi="Arial" w:cs="Arial"/>
                <w:b/>
                <w:color w:val="000000"/>
                <w:lang w:val="es-MX"/>
              </w:rPr>
              <w:t>de</w:t>
            </w:r>
            <w:r w:rsidR="008F3899">
              <w:rPr>
                <w:rFonts w:ascii="Arial" w:eastAsia="Arial" w:hAnsi="Arial" w:cs="Arial"/>
                <w:b/>
                <w:color w:val="000000"/>
                <w:lang w:val="es-MX"/>
              </w:rPr>
              <w:t xml:space="preserve"> </w:t>
            </w:r>
            <w:r>
              <w:rPr>
                <w:rFonts w:ascii="Arial" w:eastAsia="Arial" w:hAnsi="Arial" w:cs="Arial"/>
                <w:b/>
                <w:color w:val="000000"/>
                <w:lang w:val="es-MX"/>
              </w:rPr>
              <w:t>octubre</w:t>
            </w:r>
            <w:r w:rsidR="008F3899">
              <w:rPr>
                <w:rFonts w:ascii="Arial" w:eastAsia="Arial" w:hAnsi="Arial" w:cs="Arial"/>
                <w:b/>
                <w:color w:val="000000"/>
                <w:lang w:val="es-MX"/>
              </w:rPr>
              <w:t xml:space="preserve"> </w:t>
            </w:r>
            <w:r w:rsidR="00A62DFB" w:rsidRPr="00A62DFB">
              <w:rPr>
                <w:rFonts w:ascii="Arial" w:eastAsia="Arial" w:hAnsi="Arial" w:cs="Arial"/>
                <w:b/>
                <w:color w:val="000000"/>
                <w:lang w:val="es-MX"/>
              </w:rPr>
              <w:t>d</w:t>
            </w:r>
            <w:r w:rsidR="00A62DFB" w:rsidRPr="00A62DFB">
              <w:rPr>
                <w:rFonts w:ascii="Arial" w:eastAsia="Arial" w:hAnsi="Arial" w:cs="Arial"/>
                <w:b/>
                <w:lang w:val="es-MX"/>
              </w:rPr>
              <w:t>e</w:t>
            </w:r>
            <w:r w:rsidR="00756568">
              <w:rPr>
                <w:rFonts w:ascii="Arial" w:eastAsia="Arial" w:hAnsi="Arial" w:cs="Arial"/>
                <w:b/>
                <w:lang w:val="es-MX"/>
              </w:rPr>
              <w:t>l</w:t>
            </w:r>
            <w:r w:rsidR="00A62DFB" w:rsidRPr="00A62DFB">
              <w:rPr>
                <w:rFonts w:ascii="Arial" w:eastAsia="Arial" w:hAnsi="Arial" w:cs="Arial"/>
                <w:b/>
                <w:color w:val="000000"/>
                <w:lang w:val="es-MX"/>
              </w:rPr>
              <w:t xml:space="preserve"> 202</w:t>
            </w:r>
            <w:r w:rsidR="00756568">
              <w:rPr>
                <w:rFonts w:ascii="Arial" w:eastAsia="Arial" w:hAnsi="Arial" w:cs="Arial"/>
                <w:b/>
                <w:lang w:val="es-MX"/>
              </w:rPr>
              <w:t>6</w:t>
            </w:r>
            <w:r w:rsidR="00A62DFB" w:rsidRPr="00D75338">
              <w:rPr>
                <w:rFonts w:ascii="Arial" w:eastAsia="Arial" w:hAnsi="Arial" w:cs="Arial"/>
                <w:color w:val="000000"/>
                <w:lang w:val="es-MX"/>
              </w:rPr>
              <w:t xml:space="preserve">, a las </w:t>
            </w:r>
            <w:r w:rsidR="00A62DFB" w:rsidRPr="00D75338">
              <w:rPr>
                <w:rFonts w:ascii="Arial" w:eastAsia="Arial" w:hAnsi="Arial" w:cs="Arial"/>
                <w:lang w:val="es-MX"/>
              </w:rPr>
              <w:t xml:space="preserve">13:10 horas, Oficinas del Órgano </w:t>
            </w:r>
            <w:r w:rsidR="00585A43" w:rsidRPr="00D75338">
              <w:rPr>
                <w:rFonts w:ascii="Arial" w:eastAsia="Arial" w:hAnsi="Arial" w:cs="Arial"/>
                <w:lang w:val="es-MX"/>
              </w:rPr>
              <w:t xml:space="preserve">Interno </w:t>
            </w:r>
            <w:r w:rsidR="00A62DFB" w:rsidRPr="00D75338">
              <w:rPr>
                <w:rFonts w:ascii="Arial" w:eastAsia="Arial" w:hAnsi="Arial" w:cs="Arial"/>
                <w:lang w:val="es-MX"/>
              </w:rPr>
              <w:t xml:space="preserve">de Control de Tlajomulco de Zúñiga, ubicado en calle Vallarta #59, colonia </w:t>
            </w:r>
            <w:r w:rsidR="00585A43">
              <w:rPr>
                <w:rFonts w:ascii="Arial" w:eastAsia="Arial" w:hAnsi="Arial" w:cs="Arial"/>
                <w:lang w:val="es-MX"/>
              </w:rPr>
              <w:t>C</w:t>
            </w:r>
            <w:r w:rsidR="00A62DFB" w:rsidRPr="00D75338">
              <w:rPr>
                <w:rFonts w:ascii="Arial" w:eastAsia="Arial" w:hAnsi="Arial" w:cs="Arial"/>
                <w:lang w:val="es-MX"/>
              </w:rPr>
              <w:t xml:space="preserve">entro, Cabecera </w:t>
            </w:r>
            <w:r w:rsidR="00585A43">
              <w:rPr>
                <w:rFonts w:ascii="Arial" w:eastAsia="Arial" w:hAnsi="Arial" w:cs="Arial"/>
                <w:lang w:val="es-MX"/>
              </w:rPr>
              <w:t>M</w:t>
            </w:r>
            <w:r w:rsidR="00A62DFB" w:rsidRPr="00D75338">
              <w:rPr>
                <w:rFonts w:ascii="Arial" w:eastAsia="Arial" w:hAnsi="Arial" w:cs="Arial"/>
                <w:lang w:val="es-MX"/>
              </w:rPr>
              <w:t>unicipal en Tlajomulco de Zúñiga, Jalisco.</w:t>
            </w:r>
          </w:p>
        </w:tc>
      </w:tr>
      <w:tr w:rsidR="00EE4D31" w:rsidRPr="00D75338" w14:paraId="6DEB07E5" w14:textId="77777777">
        <w:trPr>
          <w:trHeight w:val="669"/>
        </w:trPr>
        <w:tc>
          <w:tcPr>
            <w:tcW w:w="4390" w:type="dxa"/>
          </w:tcPr>
          <w:p w14:paraId="43D0A857" w14:textId="77777777"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 xml:space="preserve">Fecha de Publicación de Fallo </w:t>
            </w:r>
          </w:p>
        </w:tc>
        <w:tc>
          <w:tcPr>
            <w:tcW w:w="4677" w:type="dxa"/>
          </w:tcPr>
          <w:p w14:paraId="36D6EA65" w14:textId="77777777" w:rsidR="00EE4D31" w:rsidRPr="00D75338" w:rsidRDefault="00000000">
            <w:pPr>
              <w:spacing w:after="200"/>
              <w:jc w:val="both"/>
              <w:rPr>
                <w:rFonts w:ascii="Arial" w:eastAsia="Arial" w:hAnsi="Arial" w:cs="Arial"/>
                <w:highlight w:val="yellow"/>
                <w:lang w:val="es-MX"/>
              </w:rPr>
            </w:pPr>
            <w:r w:rsidRPr="00A62DFB">
              <w:rPr>
                <w:rFonts w:ascii="Arial" w:eastAsia="Arial" w:hAnsi="Arial" w:cs="Arial"/>
                <w:lang w:val="es-MX"/>
              </w:rPr>
              <w:t>Desde la fecha de apertura de propuestas o hasta 20 días posteriores</w:t>
            </w:r>
          </w:p>
        </w:tc>
      </w:tr>
      <w:tr w:rsidR="00EE4D31" w:rsidRPr="00D75338" w14:paraId="58FC7D8C" w14:textId="77777777">
        <w:trPr>
          <w:trHeight w:val="906"/>
        </w:trPr>
        <w:tc>
          <w:tcPr>
            <w:tcW w:w="4390" w:type="dxa"/>
          </w:tcPr>
          <w:p w14:paraId="6C9AC8E9" w14:textId="05CC8A34" w:rsidR="00EE4D31" w:rsidRPr="00D75338" w:rsidRDefault="00000000">
            <w:pPr>
              <w:rPr>
                <w:rFonts w:ascii="Arial" w:eastAsia="Arial" w:hAnsi="Arial" w:cs="Arial"/>
                <w:lang w:val="es-MX"/>
              </w:rPr>
            </w:pPr>
            <w:r w:rsidRPr="00D75338">
              <w:rPr>
                <w:rFonts w:ascii="Arial" w:eastAsia="Arial" w:hAnsi="Arial" w:cs="Arial"/>
                <w:lang w:val="es-MX"/>
              </w:rPr>
              <w:t xml:space="preserve">Domicilio de las Oficinas del Órgano </w:t>
            </w:r>
            <w:r w:rsidR="00585A43" w:rsidRPr="00D75338">
              <w:rPr>
                <w:rFonts w:ascii="Arial" w:eastAsia="Arial" w:hAnsi="Arial" w:cs="Arial"/>
                <w:lang w:val="es-MX"/>
              </w:rPr>
              <w:t xml:space="preserve">Interno </w:t>
            </w:r>
            <w:r w:rsidRPr="00D75338">
              <w:rPr>
                <w:rFonts w:ascii="Arial" w:eastAsia="Arial" w:hAnsi="Arial" w:cs="Arial"/>
                <w:lang w:val="es-MX"/>
              </w:rPr>
              <w:t xml:space="preserve">de </w:t>
            </w:r>
            <w:r w:rsidR="00585A43" w:rsidRPr="00D75338">
              <w:rPr>
                <w:rFonts w:ascii="Arial" w:eastAsia="Arial" w:hAnsi="Arial" w:cs="Arial"/>
                <w:lang w:val="es-MX"/>
              </w:rPr>
              <w:t>Control donde</w:t>
            </w:r>
            <w:r w:rsidRPr="00D75338">
              <w:rPr>
                <w:rFonts w:ascii="Arial" w:eastAsia="Arial" w:hAnsi="Arial" w:cs="Arial"/>
                <w:lang w:val="es-MX"/>
              </w:rPr>
              <w:t xml:space="preserve"> podrán presentarse inconformidades.</w:t>
            </w:r>
          </w:p>
        </w:tc>
        <w:tc>
          <w:tcPr>
            <w:tcW w:w="4677" w:type="dxa"/>
          </w:tcPr>
          <w:p w14:paraId="091A8211" w14:textId="1D3CD10E" w:rsidR="00EE4D31" w:rsidRPr="00D75338" w:rsidRDefault="00000000">
            <w:pPr>
              <w:spacing w:after="200"/>
              <w:jc w:val="both"/>
              <w:rPr>
                <w:rFonts w:ascii="Arial" w:eastAsia="Arial" w:hAnsi="Arial" w:cs="Arial"/>
                <w:lang w:val="es-MX"/>
              </w:rPr>
            </w:pPr>
            <w:r w:rsidRPr="00D75338">
              <w:rPr>
                <w:rFonts w:ascii="Arial" w:eastAsia="Arial" w:hAnsi="Arial" w:cs="Arial"/>
                <w:lang w:val="es-MX"/>
              </w:rPr>
              <w:t xml:space="preserve">Calle Vallarta #59, colonia </w:t>
            </w:r>
            <w:r w:rsidR="00585A43">
              <w:rPr>
                <w:rFonts w:ascii="Arial" w:eastAsia="Arial" w:hAnsi="Arial" w:cs="Arial"/>
                <w:lang w:val="es-MX"/>
              </w:rPr>
              <w:t>C</w:t>
            </w:r>
            <w:r w:rsidRPr="00D75338">
              <w:rPr>
                <w:rFonts w:ascii="Arial" w:eastAsia="Arial" w:hAnsi="Arial" w:cs="Arial"/>
                <w:lang w:val="es-MX"/>
              </w:rPr>
              <w:t xml:space="preserve">entro, Cabecera </w:t>
            </w:r>
            <w:r w:rsidR="00585A43">
              <w:rPr>
                <w:rFonts w:ascii="Arial" w:eastAsia="Arial" w:hAnsi="Arial" w:cs="Arial"/>
                <w:lang w:val="es-MX"/>
              </w:rPr>
              <w:t>M</w:t>
            </w:r>
            <w:r w:rsidRPr="00D75338">
              <w:rPr>
                <w:rFonts w:ascii="Arial" w:eastAsia="Arial" w:hAnsi="Arial" w:cs="Arial"/>
                <w:lang w:val="es-MX"/>
              </w:rPr>
              <w:t>unicipal en Tlajomulco de Zúñiga, Jalisco.</w:t>
            </w:r>
          </w:p>
        </w:tc>
      </w:tr>
    </w:tbl>
    <w:p w14:paraId="164B5E69" w14:textId="77777777" w:rsidR="003D24FB" w:rsidRDefault="003D24FB" w:rsidP="00C109E4">
      <w:pPr>
        <w:spacing w:after="0"/>
        <w:rPr>
          <w:rFonts w:ascii="Arial" w:eastAsia="Arial" w:hAnsi="Arial" w:cs="Arial"/>
          <w:b/>
        </w:rPr>
      </w:pPr>
    </w:p>
    <w:p w14:paraId="474CA196" w14:textId="77777777" w:rsidR="00A62DFB" w:rsidRPr="00D75338" w:rsidRDefault="00A62DFB">
      <w:pPr>
        <w:spacing w:after="0"/>
        <w:jc w:val="center"/>
        <w:rPr>
          <w:rFonts w:ascii="Arial" w:eastAsia="Arial" w:hAnsi="Arial" w:cs="Arial"/>
          <w:b/>
        </w:rPr>
      </w:pPr>
    </w:p>
    <w:p w14:paraId="61DFD12E" w14:textId="77777777" w:rsidR="00EE4D31" w:rsidRDefault="00000000">
      <w:pPr>
        <w:spacing w:after="0"/>
        <w:jc w:val="center"/>
        <w:rPr>
          <w:rFonts w:ascii="Arial" w:eastAsia="Arial" w:hAnsi="Arial" w:cs="Arial"/>
          <w:b/>
        </w:rPr>
      </w:pPr>
      <w:r w:rsidRPr="00D75338">
        <w:rPr>
          <w:rFonts w:ascii="Arial" w:eastAsia="Arial" w:hAnsi="Arial" w:cs="Arial"/>
          <w:b/>
        </w:rPr>
        <w:t>BASES</w:t>
      </w:r>
    </w:p>
    <w:p w14:paraId="484BDE4A" w14:textId="77777777" w:rsidR="00305EB6" w:rsidRDefault="00305EB6">
      <w:pPr>
        <w:spacing w:after="0"/>
        <w:jc w:val="center"/>
        <w:rPr>
          <w:rFonts w:ascii="Arial" w:eastAsia="Arial" w:hAnsi="Arial" w:cs="Arial"/>
          <w:b/>
        </w:rPr>
      </w:pPr>
    </w:p>
    <w:p w14:paraId="75A6F100" w14:textId="77777777" w:rsidR="00756568" w:rsidRDefault="00756568">
      <w:pPr>
        <w:spacing w:after="0"/>
        <w:jc w:val="center"/>
        <w:rPr>
          <w:rFonts w:ascii="Arial" w:eastAsia="Arial" w:hAnsi="Arial" w:cs="Arial"/>
          <w:b/>
        </w:rPr>
      </w:pPr>
    </w:p>
    <w:tbl>
      <w:tblPr>
        <w:tblW w:w="9923" w:type="dxa"/>
        <w:tblInd w:w="-299" w:type="dxa"/>
        <w:tblCellMar>
          <w:left w:w="70" w:type="dxa"/>
          <w:right w:w="70" w:type="dxa"/>
        </w:tblCellMar>
        <w:tblLook w:val="04A0" w:firstRow="1" w:lastRow="0" w:firstColumn="1" w:lastColumn="0" w:noHBand="0" w:noVBand="1"/>
      </w:tblPr>
      <w:tblGrid>
        <w:gridCol w:w="892"/>
        <w:gridCol w:w="6622"/>
        <w:gridCol w:w="1134"/>
        <w:gridCol w:w="1275"/>
      </w:tblGrid>
      <w:tr w:rsidR="00B728AE" w:rsidRPr="00B728AE" w14:paraId="684261DF" w14:textId="77777777" w:rsidTr="00305EB6">
        <w:trPr>
          <w:trHeight w:val="240"/>
        </w:trPr>
        <w:tc>
          <w:tcPr>
            <w:tcW w:w="892" w:type="dxa"/>
            <w:tcBorders>
              <w:top w:val="nil"/>
              <w:left w:val="single" w:sz="12" w:space="0" w:color="808080"/>
              <w:bottom w:val="single" w:sz="4" w:space="0" w:color="auto"/>
              <w:right w:val="single" w:sz="12" w:space="0" w:color="808080"/>
            </w:tcBorders>
            <w:shd w:val="clear" w:color="000000" w:fill="D9D9D9"/>
            <w:vAlign w:val="center"/>
            <w:hideMark/>
          </w:tcPr>
          <w:p w14:paraId="6C7737DC" w14:textId="77777777" w:rsidR="00B728AE" w:rsidRPr="00B728AE" w:rsidRDefault="00B728AE" w:rsidP="00B728AE">
            <w:pPr>
              <w:spacing w:after="0" w:line="240" w:lineRule="auto"/>
              <w:jc w:val="center"/>
              <w:rPr>
                <w:rFonts w:eastAsia="Times New Roman"/>
                <w:b/>
                <w:bCs/>
                <w:color w:val="000000"/>
                <w:sz w:val="18"/>
                <w:szCs w:val="18"/>
              </w:rPr>
            </w:pPr>
            <w:r w:rsidRPr="00B728AE">
              <w:rPr>
                <w:rFonts w:eastAsia="Times New Roman"/>
                <w:b/>
                <w:bCs/>
                <w:color w:val="000000"/>
                <w:sz w:val="18"/>
                <w:szCs w:val="18"/>
              </w:rPr>
              <w:t>ID</w:t>
            </w:r>
          </w:p>
        </w:tc>
        <w:tc>
          <w:tcPr>
            <w:tcW w:w="6622" w:type="dxa"/>
            <w:tcBorders>
              <w:top w:val="nil"/>
              <w:left w:val="nil"/>
              <w:bottom w:val="nil"/>
              <w:right w:val="single" w:sz="12" w:space="0" w:color="808080"/>
            </w:tcBorders>
            <w:shd w:val="clear" w:color="000000" w:fill="D9D9D9"/>
            <w:vAlign w:val="center"/>
            <w:hideMark/>
          </w:tcPr>
          <w:p w14:paraId="34A6F1ED" w14:textId="77777777" w:rsidR="00B728AE" w:rsidRPr="00B728AE" w:rsidRDefault="00B728AE" w:rsidP="00B728AE">
            <w:pPr>
              <w:spacing w:after="0" w:line="240" w:lineRule="auto"/>
              <w:jc w:val="center"/>
              <w:rPr>
                <w:rFonts w:eastAsia="Times New Roman"/>
                <w:b/>
                <w:bCs/>
                <w:color w:val="000000"/>
                <w:sz w:val="18"/>
                <w:szCs w:val="18"/>
              </w:rPr>
            </w:pPr>
            <w:r w:rsidRPr="00B728AE">
              <w:rPr>
                <w:rFonts w:eastAsia="Times New Roman"/>
                <w:b/>
                <w:bCs/>
                <w:color w:val="000000"/>
                <w:sz w:val="18"/>
                <w:szCs w:val="18"/>
              </w:rPr>
              <w:t>DESCRIPCIÓN</w:t>
            </w:r>
          </w:p>
        </w:tc>
        <w:tc>
          <w:tcPr>
            <w:tcW w:w="1134" w:type="dxa"/>
            <w:tcBorders>
              <w:top w:val="nil"/>
              <w:left w:val="nil"/>
              <w:bottom w:val="nil"/>
              <w:right w:val="single" w:sz="12" w:space="0" w:color="808080"/>
            </w:tcBorders>
            <w:shd w:val="clear" w:color="000000" w:fill="D9D9D9"/>
            <w:vAlign w:val="center"/>
            <w:hideMark/>
          </w:tcPr>
          <w:p w14:paraId="039BE672" w14:textId="77777777" w:rsidR="00B728AE" w:rsidRPr="00B728AE" w:rsidRDefault="00B728AE" w:rsidP="00B728AE">
            <w:pPr>
              <w:spacing w:after="0" w:line="240" w:lineRule="auto"/>
              <w:jc w:val="center"/>
              <w:rPr>
                <w:rFonts w:eastAsia="Times New Roman"/>
                <w:b/>
                <w:bCs/>
                <w:color w:val="000000"/>
                <w:sz w:val="18"/>
                <w:szCs w:val="18"/>
              </w:rPr>
            </w:pPr>
            <w:r w:rsidRPr="00B728AE">
              <w:rPr>
                <w:rFonts w:eastAsia="Times New Roman"/>
                <w:b/>
                <w:bCs/>
                <w:color w:val="000000"/>
                <w:sz w:val="18"/>
                <w:szCs w:val="18"/>
              </w:rPr>
              <w:t>CANTIDAD</w:t>
            </w:r>
          </w:p>
        </w:tc>
        <w:tc>
          <w:tcPr>
            <w:tcW w:w="1275" w:type="dxa"/>
            <w:tcBorders>
              <w:top w:val="nil"/>
              <w:left w:val="nil"/>
              <w:bottom w:val="nil"/>
              <w:right w:val="single" w:sz="12" w:space="0" w:color="808080"/>
            </w:tcBorders>
            <w:shd w:val="clear" w:color="000000" w:fill="D9D9D9"/>
            <w:vAlign w:val="center"/>
            <w:hideMark/>
          </w:tcPr>
          <w:p w14:paraId="0EE4529F" w14:textId="77777777" w:rsidR="00B728AE" w:rsidRPr="00B728AE" w:rsidRDefault="00B728AE" w:rsidP="00B728AE">
            <w:pPr>
              <w:spacing w:after="0" w:line="240" w:lineRule="auto"/>
              <w:jc w:val="center"/>
              <w:rPr>
                <w:rFonts w:eastAsia="Times New Roman"/>
                <w:b/>
                <w:bCs/>
                <w:color w:val="000000"/>
                <w:sz w:val="18"/>
                <w:szCs w:val="18"/>
              </w:rPr>
            </w:pPr>
            <w:r w:rsidRPr="00B728AE">
              <w:rPr>
                <w:rFonts w:eastAsia="Times New Roman"/>
                <w:b/>
                <w:bCs/>
                <w:color w:val="000000"/>
                <w:sz w:val="18"/>
                <w:szCs w:val="18"/>
              </w:rPr>
              <w:t>UNIDAD DE MEDIDA</w:t>
            </w:r>
          </w:p>
        </w:tc>
      </w:tr>
      <w:tr w:rsidR="00C109E4" w:rsidRPr="00B728AE" w14:paraId="68B2B338" w14:textId="77777777" w:rsidTr="00305EB6">
        <w:trPr>
          <w:trHeight w:val="240"/>
        </w:trPr>
        <w:tc>
          <w:tcPr>
            <w:tcW w:w="892" w:type="dxa"/>
            <w:tcBorders>
              <w:top w:val="single" w:sz="4" w:space="0" w:color="auto"/>
              <w:left w:val="single" w:sz="4" w:space="0" w:color="auto"/>
              <w:bottom w:val="single" w:sz="4" w:space="0" w:color="auto"/>
              <w:right w:val="single" w:sz="4" w:space="0" w:color="auto"/>
            </w:tcBorders>
            <w:noWrap/>
            <w:vAlign w:val="center"/>
          </w:tcPr>
          <w:p w14:paraId="48FE297E" w14:textId="5659BEC6"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1</w:t>
            </w:r>
          </w:p>
        </w:tc>
        <w:tc>
          <w:tcPr>
            <w:tcW w:w="6622" w:type="dxa"/>
            <w:tcBorders>
              <w:top w:val="single" w:sz="4" w:space="0" w:color="auto"/>
              <w:left w:val="single" w:sz="4" w:space="0" w:color="auto"/>
              <w:bottom w:val="single" w:sz="4" w:space="0" w:color="auto"/>
              <w:right w:val="single" w:sz="4" w:space="0" w:color="auto"/>
            </w:tcBorders>
            <w:vAlign w:val="center"/>
          </w:tcPr>
          <w:p w14:paraId="598A9F56" w14:textId="6382FF7D" w:rsidR="00C109E4" w:rsidRPr="00B728AE" w:rsidRDefault="00C109E4" w:rsidP="00C109E4">
            <w:pPr>
              <w:spacing w:after="0" w:line="240" w:lineRule="auto"/>
              <w:jc w:val="center"/>
              <w:rPr>
                <w:rFonts w:eastAsia="Times New Roman"/>
                <w:color w:val="000000"/>
                <w:sz w:val="18"/>
                <w:szCs w:val="18"/>
              </w:rPr>
            </w:pPr>
            <w:r>
              <w:rPr>
                <w:color w:val="000000"/>
              </w:rPr>
              <w:t xml:space="preserve">PISO DE VINILO IMITACION DUELA: Piso Vinílico Autoadherible, Piso </w:t>
            </w:r>
            <w:proofErr w:type="spellStart"/>
            <w:r>
              <w:rPr>
                <w:color w:val="000000"/>
              </w:rPr>
              <w:t>Pvc</w:t>
            </w:r>
            <w:proofErr w:type="spellEnd"/>
            <w:r>
              <w:rPr>
                <w:color w:val="000000"/>
              </w:rPr>
              <w:t>, Caja Con 5 m² (36 Losetas), 2 mm De Espesor, Impermeable y Antideslizante Piso PVC Autoadherible. Caja con 36 piezas de color marrón.  Listas con adhesivo para su instalación</w:t>
            </w:r>
          </w:p>
        </w:tc>
        <w:tc>
          <w:tcPr>
            <w:tcW w:w="1134" w:type="dxa"/>
            <w:tcBorders>
              <w:top w:val="single" w:sz="4" w:space="0" w:color="auto"/>
              <w:left w:val="single" w:sz="4" w:space="0" w:color="auto"/>
              <w:bottom w:val="single" w:sz="4" w:space="0" w:color="auto"/>
              <w:right w:val="single" w:sz="4" w:space="0" w:color="auto"/>
            </w:tcBorders>
            <w:noWrap/>
            <w:vAlign w:val="center"/>
          </w:tcPr>
          <w:p w14:paraId="360F9AE8" w14:textId="33904EA7" w:rsidR="00C109E4" w:rsidRPr="00B728AE" w:rsidRDefault="00C109E4" w:rsidP="00C109E4">
            <w:pPr>
              <w:spacing w:after="0" w:line="240" w:lineRule="auto"/>
              <w:jc w:val="center"/>
              <w:rPr>
                <w:rFonts w:eastAsia="Times New Roman"/>
                <w:color w:val="000000"/>
                <w:sz w:val="18"/>
                <w:szCs w:val="18"/>
              </w:rPr>
            </w:pPr>
            <w:r>
              <w:rPr>
                <w:color w:val="000000"/>
              </w:rPr>
              <w:t>10</w:t>
            </w:r>
          </w:p>
        </w:tc>
        <w:tc>
          <w:tcPr>
            <w:tcW w:w="1275" w:type="dxa"/>
            <w:tcBorders>
              <w:top w:val="single" w:sz="4" w:space="0" w:color="auto"/>
              <w:left w:val="single" w:sz="4" w:space="0" w:color="auto"/>
              <w:bottom w:val="single" w:sz="4" w:space="0" w:color="auto"/>
              <w:right w:val="single" w:sz="4" w:space="0" w:color="auto"/>
            </w:tcBorders>
            <w:noWrap/>
            <w:vAlign w:val="center"/>
          </w:tcPr>
          <w:p w14:paraId="0FB68901" w14:textId="42263A41" w:rsidR="00C109E4" w:rsidRPr="00B728AE" w:rsidRDefault="00C109E4" w:rsidP="00C109E4">
            <w:pPr>
              <w:spacing w:after="0" w:line="240" w:lineRule="auto"/>
              <w:jc w:val="center"/>
              <w:rPr>
                <w:rFonts w:eastAsia="Times New Roman"/>
                <w:color w:val="000000"/>
                <w:sz w:val="18"/>
                <w:szCs w:val="18"/>
              </w:rPr>
            </w:pPr>
            <w:r>
              <w:rPr>
                <w:color w:val="000000"/>
              </w:rPr>
              <w:t>cajas</w:t>
            </w:r>
          </w:p>
        </w:tc>
      </w:tr>
      <w:tr w:rsidR="00C109E4" w:rsidRPr="00B728AE" w14:paraId="7127FCAC" w14:textId="77777777" w:rsidTr="00305EB6">
        <w:trPr>
          <w:trHeight w:val="240"/>
        </w:trPr>
        <w:tc>
          <w:tcPr>
            <w:tcW w:w="892" w:type="dxa"/>
            <w:tcBorders>
              <w:top w:val="single" w:sz="4" w:space="0" w:color="auto"/>
              <w:left w:val="single" w:sz="4" w:space="0" w:color="auto"/>
              <w:bottom w:val="single" w:sz="4" w:space="0" w:color="auto"/>
              <w:right w:val="single" w:sz="4" w:space="0" w:color="auto"/>
            </w:tcBorders>
            <w:noWrap/>
            <w:vAlign w:val="center"/>
          </w:tcPr>
          <w:p w14:paraId="2A924C9A" w14:textId="4BF882ED"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2</w:t>
            </w:r>
          </w:p>
        </w:tc>
        <w:tc>
          <w:tcPr>
            <w:tcW w:w="6622" w:type="dxa"/>
            <w:tcBorders>
              <w:top w:val="nil"/>
              <w:left w:val="single" w:sz="4" w:space="0" w:color="auto"/>
              <w:bottom w:val="single" w:sz="4" w:space="0" w:color="auto"/>
              <w:right w:val="single" w:sz="4" w:space="0" w:color="auto"/>
            </w:tcBorders>
            <w:vAlign w:val="center"/>
          </w:tcPr>
          <w:p w14:paraId="499180F1" w14:textId="4F95A46E" w:rsidR="00C109E4" w:rsidRPr="00B728AE" w:rsidRDefault="00C109E4" w:rsidP="00C109E4">
            <w:pPr>
              <w:spacing w:after="0" w:line="240" w:lineRule="auto"/>
              <w:jc w:val="center"/>
              <w:rPr>
                <w:rFonts w:eastAsia="Times New Roman"/>
                <w:color w:val="000000"/>
                <w:sz w:val="18"/>
                <w:szCs w:val="18"/>
              </w:rPr>
            </w:pPr>
            <w:r>
              <w:rPr>
                <w:color w:val="000000"/>
              </w:rPr>
              <w:t>MANGUERAS PARA LAVABO:  o conectores flexibles para lavabo son tuberías diseñadas para suministrar agua desde la red hidráulica hasta la llave mezcladora, caracterizadas por su alta flexibilidad, resistencia a la presión y longitud estándar de 40 cm. Generalmente, cuentan con entradas de 1/2 pulgada en ambos extremos, trenzado de acero inoxidable o vinilo.</w:t>
            </w:r>
          </w:p>
        </w:tc>
        <w:tc>
          <w:tcPr>
            <w:tcW w:w="1134" w:type="dxa"/>
            <w:tcBorders>
              <w:top w:val="nil"/>
              <w:left w:val="single" w:sz="4" w:space="0" w:color="auto"/>
              <w:bottom w:val="single" w:sz="4" w:space="0" w:color="auto"/>
              <w:right w:val="single" w:sz="4" w:space="0" w:color="auto"/>
            </w:tcBorders>
            <w:noWrap/>
            <w:vAlign w:val="center"/>
          </w:tcPr>
          <w:p w14:paraId="6E0C84F3" w14:textId="3AD2017A" w:rsidR="00C109E4" w:rsidRPr="00B728AE" w:rsidRDefault="00C109E4" w:rsidP="00C109E4">
            <w:pPr>
              <w:spacing w:after="0" w:line="240" w:lineRule="auto"/>
              <w:jc w:val="center"/>
              <w:rPr>
                <w:rFonts w:eastAsia="Times New Roman"/>
                <w:color w:val="000000"/>
                <w:sz w:val="18"/>
                <w:szCs w:val="18"/>
              </w:rPr>
            </w:pPr>
            <w:r>
              <w:rPr>
                <w:color w:val="000000"/>
              </w:rPr>
              <w:t>20</w:t>
            </w:r>
          </w:p>
        </w:tc>
        <w:tc>
          <w:tcPr>
            <w:tcW w:w="1275" w:type="dxa"/>
            <w:tcBorders>
              <w:top w:val="nil"/>
              <w:left w:val="single" w:sz="4" w:space="0" w:color="auto"/>
              <w:bottom w:val="single" w:sz="4" w:space="0" w:color="auto"/>
              <w:right w:val="single" w:sz="4" w:space="0" w:color="auto"/>
            </w:tcBorders>
            <w:noWrap/>
            <w:vAlign w:val="center"/>
          </w:tcPr>
          <w:p w14:paraId="71555197" w14:textId="258F8648" w:rsidR="00C109E4" w:rsidRPr="00B728AE" w:rsidRDefault="00C109E4" w:rsidP="00C109E4">
            <w:pPr>
              <w:spacing w:after="0" w:line="240" w:lineRule="auto"/>
              <w:jc w:val="center"/>
              <w:rPr>
                <w:rFonts w:eastAsia="Times New Roman"/>
                <w:color w:val="000000"/>
                <w:sz w:val="18"/>
                <w:szCs w:val="18"/>
              </w:rPr>
            </w:pPr>
            <w:r>
              <w:rPr>
                <w:color w:val="000000"/>
              </w:rPr>
              <w:t>piezas</w:t>
            </w:r>
          </w:p>
        </w:tc>
      </w:tr>
      <w:tr w:rsidR="00C109E4" w:rsidRPr="00B728AE" w14:paraId="5436822B"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26154534" w14:textId="17C3A580"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3</w:t>
            </w:r>
          </w:p>
        </w:tc>
        <w:tc>
          <w:tcPr>
            <w:tcW w:w="6622" w:type="dxa"/>
            <w:tcBorders>
              <w:top w:val="nil"/>
              <w:left w:val="single" w:sz="4" w:space="0" w:color="auto"/>
              <w:bottom w:val="single" w:sz="4" w:space="0" w:color="auto"/>
              <w:right w:val="single" w:sz="4" w:space="0" w:color="auto"/>
            </w:tcBorders>
            <w:vAlign w:val="center"/>
          </w:tcPr>
          <w:p w14:paraId="190C92F7" w14:textId="0E1F2D49" w:rsidR="00C109E4" w:rsidRPr="00B728AE" w:rsidRDefault="00C109E4" w:rsidP="00C109E4">
            <w:pPr>
              <w:spacing w:after="0" w:line="240" w:lineRule="auto"/>
              <w:jc w:val="center"/>
              <w:rPr>
                <w:rFonts w:eastAsia="Times New Roman"/>
                <w:color w:val="000000"/>
                <w:sz w:val="18"/>
                <w:szCs w:val="18"/>
              </w:rPr>
            </w:pPr>
            <w:r>
              <w:rPr>
                <w:color w:val="000000"/>
              </w:rPr>
              <w:t xml:space="preserve">LLAVES MEZCLADORAS PARA Lavabos </w:t>
            </w:r>
            <w:proofErr w:type="spellStart"/>
            <w:r>
              <w:rPr>
                <w:color w:val="000000"/>
              </w:rPr>
              <w:t>on</w:t>
            </w:r>
            <w:proofErr w:type="spellEnd"/>
            <w:r>
              <w:rPr>
                <w:color w:val="000000"/>
              </w:rPr>
              <w:t xml:space="preserve"> griferías que combinan agua fría y caliente de dos tomas distintas para lograr una temperatura confortable, material de metal cromado</w:t>
            </w:r>
          </w:p>
        </w:tc>
        <w:tc>
          <w:tcPr>
            <w:tcW w:w="1134" w:type="dxa"/>
            <w:tcBorders>
              <w:top w:val="nil"/>
              <w:left w:val="single" w:sz="4" w:space="0" w:color="auto"/>
              <w:bottom w:val="single" w:sz="4" w:space="0" w:color="auto"/>
              <w:right w:val="single" w:sz="4" w:space="0" w:color="auto"/>
            </w:tcBorders>
            <w:noWrap/>
            <w:vAlign w:val="center"/>
          </w:tcPr>
          <w:p w14:paraId="126ED49E" w14:textId="5D18F4AD" w:rsidR="00C109E4" w:rsidRPr="00B728AE" w:rsidRDefault="00C109E4" w:rsidP="00C109E4">
            <w:pPr>
              <w:spacing w:after="0" w:line="240" w:lineRule="auto"/>
              <w:jc w:val="center"/>
              <w:rPr>
                <w:rFonts w:eastAsia="Times New Roman"/>
                <w:color w:val="000000"/>
                <w:sz w:val="18"/>
                <w:szCs w:val="18"/>
              </w:rPr>
            </w:pPr>
            <w:r>
              <w:rPr>
                <w:color w:val="000000"/>
              </w:rPr>
              <w:t>5</w:t>
            </w:r>
          </w:p>
        </w:tc>
        <w:tc>
          <w:tcPr>
            <w:tcW w:w="1275" w:type="dxa"/>
            <w:tcBorders>
              <w:top w:val="nil"/>
              <w:left w:val="single" w:sz="4" w:space="0" w:color="auto"/>
              <w:bottom w:val="single" w:sz="4" w:space="0" w:color="auto"/>
              <w:right w:val="single" w:sz="4" w:space="0" w:color="auto"/>
            </w:tcBorders>
            <w:noWrap/>
            <w:vAlign w:val="center"/>
          </w:tcPr>
          <w:p w14:paraId="40DF5E6E" w14:textId="216F82AA" w:rsidR="00C109E4" w:rsidRPr="00B728AE" w:rsidRDefault="00C109E4" w:rsidP="00C109E4">
            <w:pPr>
              <w:spacing w:after="0" w:line="240" w:lineRule="auto"/>
              <w:jc w:val="center"/>
              <w:rPr>
                <w:rFonts w:eastAsia="Times New Roman"/>
                <w:color w:val="000000"/>
                <w:sz w:val="18"/>
                <w:szCs w:val="18"/>
              </w:rPr>
            </w:pPr>
            <w:r>
              <w:rPr>
                <w:color w:val="000000"/>
              </w:rPr>
              <w:t>PIEZAS</w:t>
            </w:r>
          </w:p>
        </w:tc>
      </w:tr>
      <w:tr w:rsidR="00C109E4" w:rsidRPr="00B728AE" w14:paraId="130154D7"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4A2C8E27" w14:textId="47B0EC74"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4</w:t>
            </w:r>
          </w:p>
        </w:tc>
        <w:tc>
          <w:tcPr>
            <w:tcW w:w="6622" w:type="dxa"/>
            <w:tcBorders>
              <w:top w:val="nil"/>
              <w:left w:val="single" w:sz="4" w:space="0" w:color="auto"/>
              <w:bottom w:val="single" w:sz="4" w:space="0" w:color="auto"/>
              <w:right w:val="single" w:sz="4" w:space="0" w:color="auto"/>
            </w:tcBorders>
            <w:vAlign w:val="bottom"/>
          </w:tcPr>
          <w:p w14:paraId="2A56428A" w14:textId="4DF48A39" w:rsidR="00C109E4" w:rsidRPr="00B728AE" w:rsidRDefault="00C109E4" w:rsidP="00C109E4">
            <w:pPr>
              <w:spacing w:after="0" w:line="240" w:lineRule="auto"/>
              <w:jc w:val="center"/>
              <w:rPr>
                <w:rFonts w:eastAsia="Times New Roman"/>
                <w:color w:val="000000"/>
                <w:sz w:val="18"/>
                <w:szCs w:val="18"/>
              </w:rPr>
            </w:pPr>
            <w:r>
              <w:rPr>
                <w:color w:val="000000"/>
              </w:rPr>
              <w:t>LLAVE ANGULAR PARA LAVABO DE MEDIA: La llave angular para lavabo de 1/2" es una válvula de control de flujo esencial en plomería, diseñada para conectar la red de agua (muro) con los manerales del lavabo mediante mangueras flexibles. Fabricada generalmente en latón con acabado cromado</w:t>
            </w:r>
          </w:p>
        </w:tc>
        <w:tc>
          <w:tcPr>
            <w:tcW w:w="1134" w:type="dxa"/>
            <w:tcBorders>
              <w:top w:val="nil"/>
              <w:left w:val="single" w:sz="4" w:space="0" w:color="auto"/>
              <w:bottom w:val="single" w:sz="4" w:space="0" w:color="auto"/>
              <w:right w:val="single" w:sz="4" w:space="0" w:color="auto"/>
            </w:tcBorders>
            <w:noWrap/>
            <w:vAlign w:val="center"/>
          </w:tcPr>
          <w:p w14:paraId="4A436FD7" w14:textId="39679E13" w:rsidR="00C109E4" w:rsidRPr="00B728AE" w:rsidRDefault="00C109E4" w:rsidP="00C109E4">
            <w:pPr>
              <w:spacing w:after="0" w:line="240" w:lineRule="auto"/>
              <w:jc w:val="center"/>
              <w:rPr>
                <w:rFonts w:eastAsia="Times New Roman"/>
                <w:color w:val="000000"/>
                <w:sz w:val="18"/>
                <w:szCs w:val="18"/>
              </w:rPr>
            </w:pPr>
            <w:r>
              <w:rPr>
                <w:color w:val="000000"/>
              </w:rPr>
              <w:t>15</w:t>
            </w:r>
          </w:p>
        </w:tc>
        <w:tc>
          <w:tcPr>
            <w:tcW w:w="1275" w:type="dxa"/>
            <w:tcBorders>
              <w:top w:val="nil"/>
              <w:left w:val="single" w:sz="4" w:space="0" w:color="auto"/>
              <w:bottom w:val="single" w:sz="4" w:space="0" w:color="auto"/>
              <w:right w:val="single" w:sz="4" w:space="0" w:color="auto"/>
            </w:tcBorders>
            <w:noWrap/>
            <w:vAlign w:val="center"/>
          </w:tcPr>
          <w:p w14:paraId="18265E6E" w14:textId="572811EC" w:rsidR="00C109E4" w:rsidRPr="00B728AE" w:rsidRDefault="00C109E4" w:rsidP="00C109E4">
            <w:pPr>
              <w:spacing w:after="0" w:line="240" w:lineRule="auto"/>
              <w:jc w:val="center"/>
              <w:rPr>
                <w:rFonts w:eastAsia="Times New Roman"/>
                <w:color w:val="000000"/>
                <w:sz w:val="18"/>
                <w:szCs w:val="18"/>
              </w:rPr>
            </w:pPr>
            <w:r>
              <w:rPr>
                <w:color w:val="000000"/>
              </w:rPr>
              <w:t>PIEZAS</w:t>
            </w:r>
          </w:p>
        </w:tc>
      </w:tr>
      <w:tr w:rsidR="00C109E4" w:rsidRPr="00B728AE" w14:paraId="2F443671"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35207C65" w14:textId="696BE685"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5</w:t>
            </w:r>
          </w:p>
        </w:tc>
        <w:tc>
          <w:tcPr>
            <w:tcW w:w="6622" w:type="dxa"/>
            <w:tcBorders>
              <w:top w:val="nil"/>
              <w:left w:val="single" w:sz="4" w:space="0" w:color="auto"/>
              <w:bottom w:val="single" w:sz="4" w:space="0" w:color="auto"/>
              <w:right w:val="single" w:sz="4" w:space="0" w:color="auto"/>
            </w:tcBorders>
            <w:vAlign w:val="center"/>
          </w:tcPr>
          <w:p w14:paraId="3A5102B0" w14:textId="37446E77" w:rsidR="00C109E4" w:rsidRPr="00B728AE" w:rsidRDefault="00C109E4" w:rsidP="00C109E4">
            <w:pPr>
              <w:spacing w:after="0" w:line="240" w:lineRule="auto"/>
              <w:jc w:val="center"/>
              <w:rPr>
                <w:rFonts w:eastAsia="Times New Roman"/>
                <w:color w:val="000000"/>
                <w:sz w:val="18"/>
                <w:szCs w:val="18"/>
              </w:rPr>
            </w:pPr>
            <w:r>
              <w:rPr>
                <w:color w:val="000000"/>
              </w:rPr>
              <w:t>CESPO PARA LAVAMANOS</w:t>
            </w:r>
            <w:proofErr w:type="gramStart"/>
            <w:r>
              <w:rPr>
                <w:color w:val="000000"/>
              </w:rPr>
              <w:t>: .</w:t>
            </w:r>
            <w:proofErr w:type="gramEnd"/>
            <w:r>
              <w:rPr>
                <w:color w:val="000000"/>
              </w:rPr>
              <w:t xml:space="preserve"> Fabricados en PVC, polipropileno o latón, existen tipos de bote, tubulares o flexibles (acordeón), diseñados para conexiones estándar de </w:t>
            </w:r>
            <w:r>
              <w:rPr>
                <w:color w:val="000000"/>
              </w:rPr>
              <w:br/>
              <w:t xml:space="preserve"> y facilitan la limpieza y corrección de desalineamientos, </w:t>
            </w:r>
            <w:proofErr w:type="gramStart"/>
            <w:r>
              <w:rPr>
                <w:color w:val="000000"/>
              </w:rPr>
              <w:t>color  blanco</w:t>
            </w:r>
            <w:proofErr w:type="gramEnd"/>
          </w:p>
        </w:tc>
        <w:tc>
          <w:tcPr>
            <w:tcW w:w="1134" w:type="dxa"/>
            <w:tcBorders>
              <w:top w:val="nil"/>
              <w:left w:val="single" w:sz="4" w:space="0" w:color="auto"/>
              <w:bottom w:val="single" w:sz="4" w:space="0" w:color="auto"/>
              <w:right w:val="single" w:sz="4" w:space="0" w:color="auto"/>
            </w:tcBorders>
            <w:noWrap/>
            <w:vAlign w:val="center"/>
          </w:tcPr>
          <w:p w14:paraId="50E0E52A" w14:textId="574E9C01" w:rsidR="00C109E4" w:rsidRPr="00B728AE" w:rsidRDefault="00C109E4" w:rsidP="00C109E4">
            <w:pPr>
              <w:spacing w:after="0" w:line="240" w:lineRule="auto"/>
              <w:jc w:val="center"/>
              <w:rPr>
                <w:rFonts w:eastAsia="Times New Roman"/>
                <w:color w:val="000000"/>
                <w:sz w:val="18"/>
                <w:szCs w:val="18"/>
              </w:rPr>
            </w:pPr>
            <w:r>
              <w:rPr>
                <w:color w:val="000000"/>
              </w:rPr>
              <w:t>15</w:t>
            </w:r>
          </w:p>
        </w:tc>
        <w:tc>
          <w:tcPr>
            <w:tcW w:w="1275" w:type="dxa"/>
            <w:tcBorders>
              <w:top w:val="nil"/>
              <w:left w:val="single" w:sz="4" w:space="0" w:color="auto"/>
              <w:bottom w:val="single" w:sz="4" w:space="0" w:color="auto"/>
              <w:right w:val="single" w:sz="4" w:space="0" w:color="auto"/>
            </w:tcBorders>
            <w:noWrap/>
            <w:vAlign w:val="center"/>
          </w:tcPr>
          <w:p w14:paraId="5EC4642F" w14:textId="7DC3A4DB" w:rsidR="00C109E4" w:rsidRPr="00B728AE" w:rsidRDefault="00C109E4" w:rsidP="00C109E4">
            <w:pPr>
              <w:spacing w:after="0" w:line="240" w:lineRule="auto"/>
              <w:jc w:val="center"/>
              <w:rPr>
                <w:rFonts w:eastAsia="Times New Roman"/>
                <w:color w:val="000000"/>
                <w:sz w:val="18"/>
                <w:szCs w:val="18"/>
              </w:rPr>
            </w:pPr>
            <w:r>
              <w:rPr>
                <w:color w:val="000000"/>
              </w:rPr>
              <w:t>PIEZAS</w:t>
            </w:r>
          </w:p>
        </w:tc>
      </w:tr>
      <w:tr w:rsidR="00C109E4" w:rsidRPr="00B728AE" w14:paraId="7D2DDDB9"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66E95EF2" w14:textId="6B7767FC"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6</w:t>
            </w:r>
          </w:p>
        </w:tc>
        <w:tc>
          <w:tcPr>
            <w:tcW w:w="6622" w:type="dxa"/>
            <w:tcBorders>
              <w:top w:val="nil"/>
              <w:left w:val="single" w:sz="4" w:space="0" w:color="auto"/>
              <w:bottom w:val="single" w:sz="4" w:space="0" w:color="auto"/>
              <w:right w:val="single" w:sz="4" w:space="0" w:color="auto"/>
            </w:tcBorders>
            <w:vAlign w:val="center"/>
          </w:tcPr>
          <w:p w14:paraId="21EC5836" w14:textId="5598653C" w:rsidR="00C109E4" w:rsidRPr="00B728AE" w:rsidRDefault="00C109E4" w:rsidP="00C109E4">
            <w:pPr>
              <w:spacing w:after="0" w:line="240" w:lineRule="auto"/>
              <w:jc w:val="center"/>
              <w:rPr>
                <w:rFonts w:eastAsia="Times New Roman"/>
                <w:color w:val="000000"/>
                <w:sz w:val="18"/>
                <w:szCs w:val="18"/>
              </w:rPr>
            </w:pPr>
            <w:r>
              <w:rPr>
                <w:color w:val="000000"/>
              </w:rPr>
              <w:t>AFLOJATODO WD-40:  Multiusos es un lubricante ligero en aerosol esencial para el mantenimiento, diseñado para aflojar piezas oxidadas o atascadas, desplazar humedad, lubricar mecanismos y proteger metales contra la corrosión</w:t>
            </w:r>
          </w:p>
        </w:tc>
        <w:tc>
          <w:tcPr>
            <w:tcW w:w="1134" w:type="dxa"/>
            <w:tcBorders>
              <w:top w:val="nil"/>
              <w:left w:val="single" w:sz="4" w:space="0" w:color="auto"/>
              <w:bottom w:val="single" w:sz="4" w:space="0" w:color="auto"/>
              <w:right w:val="single" w:sz="4" w:space="0" w:color="auto"/>
            </w:tcBorders>
            <w:noWrap/>
            <w:vAlign w:val="center"/>
          </w:tcPr>
          <w:p w14:paraId="0300D17C" w14:textId="52709C6B" w:rsidR="00C109E4" w:rsidRPr="00B728AE" w:rsidRDefault="00C109E4" w:rsidP="00C109E4">
            <w:pPr>
              <w:spacing w:after="0" w:line="240" w:lineRule="auto"/>
              <w:jc w:val="center"/>
              <w:rPr>
                <w:rFonts w:eastAsia="Times New Roman"/>
                <w:color w:val="000000"/>
                <w:sz w:val="18"/>
                <w:szCs w:val="18"/>
              </w:rPr>
            </w:pPr>
            <w:r>
              <w:rPr>
                <w:color w:val="000000"/>
              </w:rPr>
              <w:t>10</w:t>
            </w:r>
          </w:p>
        </w:tc>
        <w:tc>
          <w:tcPr>
            <w:tcW w:w="1275" w:type="dxa"/>
            <w:tcBorders>
              <w:top w:val="nil"/>
              <w:left w:val="single" w:sz="4" w:space="0" w:color="auto"/>
              <w:bottom w:val="single" w:sz="4" w:space="0" w:color="auto"/>
              <w:right w:val="single" w:sz="4" w:space="0" w:color="auto"/>
            </w:tcBorders>
            <w:noWrap/>
            <w:vAlign w:val="center"/>
          </w:tcPr>
          <w:p w14:paraId="5171288F" w14:textId="452D84BF" w:rsidR="00C109E4" w:rsidRPr="00B728AE" w:rsidRDefault="00C109E4" w:rsidP="00C109E4">
            <w:pPr>
              <w:spacing w:after="0" w:line="240" w:lineRule="auto"/>
              <w:jc w:val="center"/>
              <w:rPr>
                <w:rFonts w:eastAsia="Times New Roman"/>
                <w:color w:val="000000"/>
                <w:sz w:val="18"/>
                <w:szCs w:val="18"/>
              </w:rPr>
            </w:pPr>
            <w:r>
              <w:rPr>
                <w:color w:val="000000"/>
              </w:rPr>
              <w:t>PIEZAS</w:t>
            </w:r>
          </w:p>
        </w:tc>
      </w:tr>
      <w:tr w:rsidR="00C109E4" w:rsidRPr="00B728AE" w14:paraId="7B24DE2B"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63A00900" w14:textId="5EDD2F6C"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7</w:t>
            </w:r>
          </w:p>
        </w:tc>
        <w:tc>
          <w:tcPr>
            <w:tcW w:w="6622" w:type="dxa"/>
            <w:tcBorders>
              <w:top w:val="nil"/>
              <w:left w:val="single" w:sz="4" w:space="0" w:color="auto"/>
              <w:bottom w:val="single" w:sz="4" w:space="0" w:color="auto"/>
              <w:right w:val="single" w:sz="4" w:space="0" w:color="auto"/>
            </w:tcBorders>
            <w:vAlign w:val="center"/>
          </w:tcPr>
          <w:p w14:paraId="0D863C84" w14:textId="7E4A5EFC" w:rsidR="00C109E4" w:rsidRPr="00B728AE" w:rsidRDefault="00C109E4" w:rsidP="00C109E4">
            <w:pPr>
              <w:spacing w:after="0" w:line="240" w:lineRule="auto"/>
              <w:jc w:val="center"/>
              <w:rPr>
                <w:rFonts w:eastAsia="Times New Roman"/>
                <w:color w:val="000000"/>
                <w:sz w:val="18"/>
                <w:szCs w:val="18"/>
              </w:rPr>
            </w:pPr>
            <w:r>
              <w:rPr>
                <w:color w:val="000000"/>
              </w:rPr>
              <w:t>LAMPARA DE LED LARGA DE 120CM. LUZ, BLANCA DOBLE TUBO: alto rendimiento, ideal para iluminación general. Emite luz blanca fría (generalmente 6500K) para alta visibilidad, COMPATIBLE CON LUZ 110W.</w:t>
            </w:r>
          </w:p>
        </w:tc>
        <w:tc>
          <w:tcPr>
            <w:tcW w:w="1134" w:type="dxa"/>
            <w:tcBorders>
              <w:top w:val="nil"/>
              <w:left w:val="single" w:sz="4" w:space="0" w:color="auto"/>
              <w:bottom w:val="single" w:sz="4" w:space="0" w:color="auto"/>
              <w:right w:val="single" w:sz="4" w:space="0" w:color="auto"/>
            </w:tcBorders>
            <w:noWrap/>
            <w:vAlign w:val="center"/>
          </w:tcPr>
          <w:p w14:paraId="71CC3C90" w14:textId="062AF451" w:rsidR="00C109E4" w:rsidRPr="00B728AE" w:rsidRDefault="00C109E4" w:rsidP="00C109E4">
            <w:pPr>
              <w:spacing w:after="0" w:line="240" w:lineRule="auto"/>
              <w:jc w:val="center"/>
              <w:rPr>
                <w:rFonts w:eastAsia="Times New Roman"/>
                <w:color w:val="000000"/>
                <w:sz w:val="18"/>
                <w:szCs w:val="18"/>
              </w:rPr>
            </w:pPr>
            <w:r>
              <w:rPr>
                <w:color w:val="000000"/>
              </w:rPr>
              <w:t>15</w:t>
            </w:r>
          </w:p>
        </w:tc>
        <w:tc>
          <w:tcPr>
            <w:tcW w:w="1275" w:type="dxa"/>
            <w:tcBorders>
              <w:top w:val="nil"/>
              <w:left w:val="single" w:sz="4" w:space="0" w:color="auto"/>
              <w:bottom w:val="single" w:sz="4" w:space="0" w:color="auto"/>
              <w:right w:val="single" w:sz="4" w:space="0" w:color="auto"/>
            </w:tcBorders>
            <w:noWrap/>
            <w:vAlign w:val="center"/>
          </w:tcPr>
          <w:p w14:paraId="433C4B63" w14:textId="38EB8A30" w:rsidR="00C109E4" w:rsidRPr="00B728AE" w:rsidRDefault="00C109E4" w:rsidP="00C109E4">
            <w:pPr>
              <w:spacing w:after="0" w:line="240" w:lineRule="auto"/>
              <w:jc w:val="center"/>
              <w:rPr>
                <w:rFonts w:eastAsia="Times New Roman"/>
                <w:color w:val="000000"/>
                <w:sz w:val="18"/>
                <w:szCs w:val="18"/>
              </w:rPr>
            </w:pPr>
            <w:r>
              <w:rPr>
                <w:color w:val="000000"/>
              </w:rPr>
              <w:t>PIEZAS</w:t>
            </w:r>
          </w:p>
        </w:tc>
      </w:tr>
      <w:tr w:rsidR="00C109E4" w:rsidRPr="00B728AE" w14:paraId="53424C7C"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506C0338" w14:textId="66712C42"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8</w:t>
            </w:r>
          </w:p>
        </w:tc>
        <w:tc>
          <w:tcPr>
            <w:tcW w:w="6622" w:type="dxa"/>
            <w:tcBorders>
              <w:top w:val="nil"/>
              <w:left w:val="single" w:sz="4" w:space="0" w:color="auto"/>
              <w:bottom w:val="single" w:sz="4" w:space="0" w:color="auto"/>
              <w:right w:val="single" w:sz="4" w:space="0" w:color="auto"/>
            </w:tcBorders>
            <w:vAlign w:val="center"/>
          </w:tcPr>
          <w:p w14:paraId="5AC44EE3" w14:textId="3F212735" w:rsidR="00C109E4" w:rsidRPr="00B728AE" w:rsidRDefault="00C109E4" w:rsidP="00C109E4">
            <w:pPr>
              <w:spacing w:after="0" w:line="240" w:lineRule="auto"/>
              <w:jc w:val="center"/>
              <w:rPr>
                <w:rFonts w:eastAsia="Times New Roman"/>
                <w:color w:val="000000"/>
                <w:sz w:val="18"/>
                <w:szCs w:val="18"/>
              </w:rPr>
            </w:pPr>
            <w:r>
              <w:rPr>
                <w:color w:val="000000"/>
              </w:rPr>
              <w:t>REFLECTOR POTENCIA ELECTRICA 100W: luminaria de alta potencia para exteriores/interiores que ofrece entre 6,000 y 10,000 lúmenes. Luz blanca de alto alcance</w:t>
            </w:r>
          </w:p>
        </w:tc>
        <w:tc>
          <w:tcPr>
            <w:tcW w:w="1134" w:type="dxa"/>
            <w:tcBorders>
              <w:top w:val="nil"/>
              <w:left w:val="single" w:sz="4" w:space="0" w:color="auto"/>
              <w:bottom w:val="single" w:sz="4" w:space="0" w:color="auto"/>
              <w:right w:val="single" w:sz="4" w:space="0" w:color="auto"/>
            </w:tcBorders>
            <w:noWrap/>
            <w:vAlign w:val="center"/>
          </w:tcPr>
          <w:p w14:paraId="3813489C" w14:textId="75E9F8F0" w:rsidR="00C109E4" w:rsidRPr="00B728AE" w:rsidRDefault="00C109E4" w:rsidP="00C109E4">
            <w:pPr>
              <w:spacing w:after="0" w:line="240" w:lineRule="auto"/>
              <w:jc w:val="center"/>
              <w:rPr>
                <w:rFonts w:eastAsia="Times New Roman"/>
                <w:color w:val="000000"/>
                <w:sz w:val="18"/>
                <w:szCs w:val="18"/>
              </w:rPr>
            </w:pPr>
            <w:r>
              <w:rPr>
                <w:color w:val="000000"/>
              </w:rPr>
              <w:t>15</w:t>
            </w:r>
          </w:p>
        </w:tc>
        <w:tc>
          <w:tcPr>
            <w:tcW w:w="1275" w:type="dxa"/>
            <w:tcBorders>
              <w:top w:val="nil"/>
              <w:left w:val="single" w:sz="4" w:space="0" w:color="auto"/>
              <w:bottom w:val="single" w:sz="4" w:space="0" w:color="auto"/>
              <w:right w:val="single" w:sz="4" w:space="0" w:color="auto"/>
            </w:tcBorders>
            <w:noWrap/>
            <w:vAlign w:val="center"/>
          </w:tcPr>
          <w:p w14:paraId="56D562F6" w14:textId="2C00037A" w:rsidR="00C109E4" w:rsidRPr="00B728AE" w:rsidRDefault="00C109E4" w:rsidP="00C109E4">
            <w:pPr>
              <w:spacing w:after="0" w:line="240" w:lineRule="auto"/>
              <w:jc w:val="center"/>
              <w:rPr>
                <w:rFonts w:eastAsia="Times New Roman"/>
                <w:color w:val="000000"/>
                <w:sz w:val="18"/>
                <w:szCs w:val="18"/>
              </w:rPr>
            </w:pPr>
            <w:r>
              <w:rPr>
                <w:color w:val="000000"/>
              </w:rPr>
              <w:t>PIEZAS</w:t>
            </w:r>
          </w:p>
        </w:tc>
      </w:tr>
      <w:tr w:rsidR="00C109E4" w:rsidRPr="00B728AE" w14:paraId="7B3F97F6"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317D1813" w14:textId="1EBBBAA4"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9</w:t>
            </w:r>
          </w:p>
        </w:tc>
        <w:tc>
          <w:tcPr>
            <w:tcW w:w="6622" w:type="dxa"/>
            <w:tcBorders>
              <w:top w:val="nil"/>
              <w:left w:val="single" w:sz="4" w:space="0" w:color="auto"/>
              <w:bottom w:val="single" w:sz="4" w:space="0" w:color="auto"/>
              <w:right w:val="single" w:sz="4" w:space="0" w:color="auto"/>
            </w:tcBorders>
            <w:vAlign w:val="center"/>
          </w:tcPr>
          <w:p w14:paraId="27116161" w14:textId="17923591" w:rsidR="00C109E4" w:rsidRPr="00B728AE" w:rsidRDefault="00C109E4" w:rsidP="00C109E4">
            <w:pPr>
              <w:spacing w:after="0" w:line="240" w:lineRule="auto"/>
              <w:jc w:val="center"/>
              <w:rPr>
                <w:rFonts w:eastAsia="Times New Roman"/>
                <w:color w:val="000000"/>
                <w:sz w:val="18"/>
                <w:szCs w:val="18"/>
              </w:rPr>
            </w:pPr>
            <w:r>
              <w:rPr>
                <w:color w:val="000000"/>
              </w:rPr>
              <w:t>REMACHADORA C/ REMACHES: herramienta manual o mecánica de fijación, similar a una pinza, diseñada para unir de forma permanente dos o más piezas (metal, plástico, cuero) mediante el uso de remaches</w:t>
            </w:r>
          </w:p>
        </w:tc>
        <w:tc>
          <w:tcPr>
            <w:tcW w:w="1134" w:type="dxa"/>
            <w:tcBorders>
              <w:top w:val="nil"/>
              <w:left w:val="single" w:sz="4" w:space="0" w:color="auto"/>
              <w:bottom w:val="single" w:sz="4" w:space="0" w:color="auto"/>
              <w:right w:val="single" w:sz="4" w:space="0" w:color="auto"/>
            </w:tcBorders>
            <w:noWrap/>
            <w:vAlign w:val="center"/>
          </w:tcPr>
          <w:p w14:paraId="60D17CDC" w14:textId="5F1DB1C6" w:rsidR="00C109E4" w:rsidRPr="00B728AE" w:rsidRDefault="00C109E4" w:rsidP="00C109E4">
            <w:pPr>
              <w:spacing w:after="0" w:line="240" w:lineRule="auto"/>
              <w:jc w:val="center"/>
              <w:rPr>
                <w:rFonts w:eastAsia="Times New Roman"/>
                <w:color w:val="000000"/>
                <w:sz w:val="18"/>
                <w:szCs w:val="18"/>
              </w:rPr>
            </w:pPr>
            <w:r>
              <w:rPr>
                <w:color w:val="000000"/>
              </w:rPr>
              <w:t>2</w:t>
            </w:r>
          </w:p>
        </w:tc>
        <w:tc>
          <w:tcPr>
            <w:tcW w:w="1275" w:type="dxa"/>
            <w:tcBorders>
              <w:top w:val="nil"/>
              <w:left w:val="single" w:sz="4" w:space="0" w:color="auto"/>
              <w:bottom w:val="single" w:sz="4" w:space="0" w:color="auto"/>
              <w:right w:val="single" w:sz="4" w:space="0" w:color="auto"/>
            </w:tcBorders>
            <w:noWrap/>
            <w:vAlign w:val="center"/>
          </w:tcPr>
          <w:p w14:paraId="5FAFEDB8" w14:textId="1139D851" w:rsidR="00C109E4" w:rsidRPr="00B728AE" w:rsidRDefault="00C109E4" w:rsidP="00C109E4">
            <w:pPr>
              <w:spacing w:after="0" w:line="240" w:lineRule="auto"/>
              <w:jc w:val="center"/>
              <w:rPr>
                <w:rFonts w:eastAsia="Times New Roman"/>
                <w:color w:val="000000"/>
                <w:sz w:val="18"/>
                <w:szCs w:val="18"/>
              </w:rPr>
            </w:pPr>
            <w:r>
              <w:rPr>
                <w:color w:val="000000"/>
              </w:rPr>
              <w:t>PIEZAS</w:t>
            </w:r>
          </w:p>
        </w:tc>
      </w:tr>
      <w:tr w:rsidR="00C109E4" w:rsidRPr="00B728AE" w14:paraId="7159A197"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51B5BCB1" w14:textId="045E4BC6"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10</w:t>
            </w:r>
          </w:p>
        </w:tc>
        <w:tc>
          <w:tcPr>
            <w:tcW w:w="6622" w:type="dxa"/>
            <w:tcBorders>
              <w:top w:val="nil"/>
              <w:left w:val="single" w:sz="4" w:space="0" w:color="auto"/>
              <w:bottom w:val="single" w:sz="4" w:space="0" w:color="auto"/>
              <w:right w:val="single" w:sz="4" w:space="0" w:color="auto"/>
            </w:tcBorders>
            <w:vAlign w:val="center"/>
          </w:tcPr>
          <w:p w14:paraId="4414A3BF" w14:textId="732C57AA" w:rsidR="00C109E4" w:rsidRPr="00B728AE" w:rsidRDefault="00C109E4" w:rsidP="00C109E4">
            <w:pPr>
              <w:spacing w:after="0" w:line="240" w:lineRule="auto"/>
              <w:jc w:val="center"/>
              <w:rPr>
                <w:rFonts w:eastAsia="Times New Roman"/>
                <w:color w:val="000000"/>
                <w:sz w:val="18"/>
                <w:szCs w:val="18"/>
              </w:rPr>
            </w:pPr>
            <w:r>
              <w:rPr>
                <w:color w:val="000000"/>
              </w:rPr>
              <w:t xml:space="preserve">ABRAZADERAS CON </w:t>
            </w:r>
            <w:proofErr w:type="gramStart"/>
            <w:r>
              <w:rPr>
                <w:color w:val="000000"/>
              </w:rPr>
              <w:t>ROSCA  SIN</w:t>
            </w:r>
            <w:proofErr w:type="gramEnd"/>
            <w:r>
              <w:rPr>
                <w:color w:val="000000"/>
              </w:rPr>
              <w:t xml:space="preserve"> FIN DE 1/2 PULGADA:  dispositivos de sujeción ajustables, diseñados para fijar mangueras y tubos cilíndricos de diámetros reducidos. Fabricadas comúnmente en acero inoxidable, cuentan con una banda perforada y un tornillo de ajuste de alto rendimiento para conexiones seguras</w:t>
            </w:r>
          </w:p>
        </w:tc>
        <w:tc>
          <w:tcPr>
            <w:tcW w:w="1134" w:type="dxa"/>
            <w:tcBorders>
              <w:top w:val="nil"/>
              <w:left w:val="single" w:sz="4" w:space="0" w:color="auto"/>
              <w:bottom w:val="single" w:sz="4" w:space="0" w:color="auto"/>
              <w:right w:val="single" w:sz="4" w:space="0" w:color="auto"/>
            </w:tcBorders>
            <w:noWrap/>
            <w:vAlign w:val="center"/>
          </w:tcPr>
          <w:p w14:paraId="66DAC13B" w14:textId="072C1676" w:rsidR="00C109E4" w:rsidRPr="00B728AE" w:rsidRDefault="00C109E4" w:rsidP="00C109E4">
            <w:pPr>
              <w:spacing w:after="0" w:line="240" w:lineRule="auto"/>
              <w:jc w:val="center"/>
              <w:rPr>
                <w:rFonts w:eastAsia="Times New Roman"/>
                <w:color w:val="000000"/>
                <w:sz w:val="18"/>
                <w:szCs w:val="18"/>
              </w:rPr>
            </w:pPr>
            <w:r>
              <w:rPr>
                <w:color w:val="000000"/>
              </w:rPr>
              <w:t>100</w:t>
            </w:r>
          </w:p>
        </w:tc>
        <w:tc>
          <w:tcPr>
            <w:tcW w:w="1275" w:type="dxa"/>
            <w:tcBorders>
              <w:top w:val="nil"/>
              <w:left w:val="single" w:sz="4" w:space="0" w:color="auto"/>
              <w:bottom w:val="single" w:sz="4" w:space="0" w:color="auto"/>
              <w:right w:val="single" w:sz="4" w:space="0" w:color="auto"/>
            </w:tcBorders>
            <w:noWrap/>
            <w:vAlign w:val="center"/>
          </w:tcPr>
          <w:p w14:paraId="7133F562" w14:textId="41667087" w:rsidR="00C109E4" w:rsidRPr="00B728AE" w:rsidRDefault="00C109E4" w:rsidP="00C109E4">
            <w:pPr>
              <w:spacing w:after="0" w:line="240" w:lineRule="auto"/>
              <w:jc w:val="center"/>
              <w:rPr>
                <w:rFonts w:eastAsia="Times New Roman"/>
                <w:color w:val="000000"/>
                <w:sz w:val="18"/>
                <w:szCs w:val="18"/>
              </w:rPr>
            </w:pPr>
            <w:r>
              <w:rPr>
                <w:color w:val="000000"/>
              </w:rPr>
              <w:t>PIEZAS</w:t>
            </w:r>
          </w:p>
        </w:tc>
      </w:tr>
      <w:tr w:rsidR="00C109E4" w:rsidRPr="00B728AE" w14:paraId="3F752DE9"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16991AC4" w14:textId="42E35A63"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11</w:t>
            </w:r>
          </w:p>
        </w:tc>
        <w:tc>
          <w:tcPr>
            <w:tcW w:w="6622" w:type="dxa"/>
            <w:tcBorders>
              <w:top w:val="nil"/>
              <w:left w:val="single" w:sz="4" w:space="0" w:color="auto"/>
              <w:bottom w:val="single" w:sz="4" w:space="0" w:color="auto"/>
              <w:right w:val="single" w:sz="4" w:space="0" w:color="auto"/>
            </w:tcBorders>
            <w:vAlign w:val="bottom"/>
          </w:tcPr>
          <w:p w14:paraId="0AA47CE4" w14:textId="11F7C5B6" w:rsidR="00C109E4" w:rsidRPr="00B728AE" w:rsidRDefault="00C109E4" w:rsidP="00C109E4">
            <w:pPr>
              <w:spacing w:after="0" w:line="240" w:lineRule="auto"/>
              <w:jc w:val="center"/>
              <w:rPr>
                <w:rFonts w:eastAsia="Times New Roman"/>
                <w:color w:val="000000"/>
                <w:sz w:val="18"/>
                <w:szCs w:val="18"/>
              </w:rPr>
            </w:pPr>
            <w:r>
              <w:rPr>
                <w:color w:val="000000"/>
              </w:rPr>
              <w:t xml:space="preserve">ESTUCO PRESENTACION COSTAL DE 25 KILOS: recubrimiento en polvo a base de cemento, aditivos y </w:t>
            </w:r>
            <w:proofErr w:type="gramStart"/>
            <w:r>
              <w:rPr>
                <w:color w:val="000000"/>
              </w:rPr>
              <w:t>resinas,  en</w:t>
            </w:r>
            <w:proofErr w:type="gramEnd"/>
            <w:r>
              <w:rPr>
                <w:color w:val="000000"/>
              </w:rPr>
              <w:t xml:space="preserve"> presentación de costal de 25kg. Es ideal para dar acabados finales, lisos o texturizados</w:t>
            </w:r>
          </w:p>
        </w:tc>
        <w:tc>
          <w:tcPr>
            <w:tcW w:w="1134" w:type="dxa"/>
            <w:tcBorders>
              <w:top w:val="nil"/>
              <w:left w:val="single" w:sz="4" w:space="0" w:color="auto"/>
              <w:bottom w:val="single" w:sz="4" w:space="0" w:color="auto"/>
              <w:right w:val="single" w:sz="4" w:space="0" w:color="auto"/>
            </w:tcBorders>
            <w:noWrap/>
            <w:vAlign w:val="center"/>
          </w:tcPr>
          <w:p w14:paraId="6357E655" w14:textId="69688259" w:rsidR="00C109E4" w:rsidRPr="00B728AE" w:rsidRDefault="00C109E4" w:rsidP="00C109E4">
            <w:pPr>
              <w:spacing w:after="0" w:line="240" w:lineRule="auto"/>
              <w:jc w:val="center"/>
              <w:rPr>
                <w:rFonts w:eastAsia="Times New Roman"/>
                <w:color w:val="000000"/>
                <w:sz w:val="18"/>
                <w:szCs w:val="18"/>
              </w:rPr>
            </w:pPr>
            <w:r>
              <w:rPr>
                <w:color w:val="000000"/>
              </w:rPr>
              <w:t>4</w:t>
            </w:r>
          </w:p>
        </w:tc>
        <w:tc>
          <w:tcPr>
            <w:tcW w:w="1275" w:type="dxa"/>
            <w:tcBorders>
              <w:top w:val="nil"/>
              <w:left w:val="single" w:sz="4" w:space="0" w:color="auto"/>
              <w:bottom w:val="single" w:sz="4" w:space="0" w:color="auto"/>
              <w:right w:val="single" w:sz="4" w:space="0" w:color="auto"/>
            </w:tcBorders>
            <w:noWrap/>
            <w:vAlign w:val="center"/>
          </w:tcPr>
          <w:p w14:paraId="3E2C2ADD" w14:textId="695D891D" w:rsidR="00C109E4" w:rsidRPr="00B728AE" w:rsidRDefault="00C109E4" w:rsidP="00C109E4">
            <w:pPr>
              <w:spacing w:after="0" w:line="240" w:lineRule="auto"/>
              <w:jc w:val="center"/>
              <w:rPr>
                <w:rFonts w:eastAsia="Times New Roman"/>
                <w:color w:val="000000"/>
                <w:sz w:val="18"/>
                <w:szCs w:val="18"/>
              </w:rPr>
            </w:pPr>
            <w:r>
              <w:rPr>
                <w:color w:val="000000"/>
              </w:rPr>
              <w:t>COSTALES</w:t>
            </w:r>
          </w:p>
        </w:tc>
      </w:tr>
      <w:tr w:rsidR="00C109E4" w:rsidRPr="00B728AE" w14:paraId="3C388AD3"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0D6F2461" w14:textId="129B3F5C"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12</w:t>
            </w:r>
          </w:p>
        </w:tc>
        <w:tc>
          <w:tcPr>
            <w:tcW w:w="6622" w:type="dxa"/>
            <w:tcBorders>
              <w:top w:val="nil"/>
              <w:left w:val="single" w:sz="4" w:space="0" w:color="auto"/>
              <w:bottom w:val="single" w:sz="4" w:space="0" w:color="auto"/>
              <w:right w:val="single" w:sz="4" w:space="0" w:color="auto"/>
            </w:tcBorders>
            <w:vAlign w:val="center"/>
          </w:tcPr>
          <w:p w14:paraId="7BD363D1" w14:textId="4462163F" w:rsidR="00C109E4" w:rsidRPr="00B728AE" w:rsidRDefault="00C109E4" w:rsidP="00C109E4">
            <w:pPr>
              <w:spacing w:after="0" w:line="240" w:lineRule="auto"/>
              <w:jc w:val="center"/>
              <w:rPr>
                <w:rFonts w:eastAsia="Times New Roman"/>
                <w:color w:val="000000"/>
                <w:sz w:val="18"/>
                <w:szCs w:val="18"/>
              </w:rPr>
            </w:pPr>
            <w:r>
              <w:rPr>
                <w:color w:val="000000"/>
              </w:rPr>
              <w:t>SINCHO 30 CM: amarre de alta resistencia, comúnmente fabricado en nylon 6.6, diseñado para organizar y sujetar cables, ductos o cargas pesadas. Mide aproximadamente 4.5 mm, DE COLOR NEGRO O BLANCO</w:t>
            </w:r>
          </w:p>
        </w:tc>
        <w:tc>
          <w:tcPr>
            <w:tcW w:w="1134" w:type="dxa"/>
            <w:tcBorders>
              <w:top w:val="nil"/>
              <w:left w:val="single" w:sz="4" w:space="0" w:color="auto"/>
              <w:bottom w:val="single" w:sz="4" w:space="0" w:color="auto"/>
              <w:right w:val="single" w:sz="4" w:space="0" w:color="auto"/>
            </w:tcBorders>
            <w:noWrap/>
            <w:vAlign w:val="center"/>
          </w:tcPr>
          <w:p w14:paraId="77A94D2C" w14:textId="01FC3A45" w:rsidR="00C109E4" w:rsidRPr="00B728AE" w:rsidRDefault="00C109E4" w:rsidP="00C109E4">
            <w:pPr>
              <w:spacing w:after="0" w:line="240" w:lineRule="auto"/>
              <w:jc w:val="center"/>
              <w:rPr>
                <w:rFonts w:eastAsia="Times New Roman"/>
                <w:color w:val="000000"/>
                <w:sz w:val="18"/>
                <w:szCs w:val="18"/>
              </w:rPr>
            </w:pPr>
            <w:r>
              <w:rPr>
                <w:color w:val="000000"/>
              </w:rPr>
              <w:t>300</w:t>
            </w:r>
          </w:p>
        </w:tc>
        <w:tc>
          <w:tcPr>
            <w:tcW w:w="1275" w:type="dxa"/>
            <w:tcBorders>
              <w:top w:val="nil"/>
              <w:left w:val="single" w:sz="4" w:space="0" w:color="auto"/>
              <w:bottom w:val="single" w:sz="4" w:space="0" w:color="auto"/>
              <w:right w:val="single" w:sz="4" w:space="0" w:color="auto"/>
            </w:tcBorders>
            <w:noWrap/>
            <w:vAlign w:val="center"/>
          </w:tcPr>
          <w:p w14:paraId="350281C1" w14:textId="44541234" w:rsidR="00C109E4" w:rsidRPr="00B728AE" w:rsidRDefault="00C109E4" w:rsidP="00C109E4">
            <w:pPr>
              <w:spacing w:after="0" w:line="240" w:lineRule="auto"/>
              <w:jc w:val="center"/>
              <w:rPr>
                <w:rFonts w:eastAsia="Times New Roman"/>
                <w:color w:val="000000"/>
                <w:sz w:val="18"/>
                <w:szCs w:val="18"/>
              </w:rPr>
            </w:pPr>
            <w:r>
              <w:rPr>
                <w:color w:val="000000"/>
              </w:rPr>
              <w:t>PIEZAS</w:t>
            </w:r>
          </w:p>
        </w:tc>
      </w:tr>
      <w:tr w:rsidR="00C109E4" w:rsidRPr="00B728AE" w14:paraId="5AADD905"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6032A5F4" w14:textId="1B89D8A5"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13</w:t>
            </w:r>
          </w:p>
        </w:tc>
        <w:tc>
          <w:tcPr>
            <w:tcW w:w="6622" w:type="dxa"/>
            <w:tcBorders>
              <w:top w:val="nil"/>
              <w:left w:val="single" w:sz="4" w:space="0" w:color="auto"/>
              <w:bottom w:val="single" w:sz="4" w:space="0" w:color="auto"/>
              <w:right w:val="single" w:sz="4" w:space="0" w:color="auto"/>
            </w:tcBorders>
            <w:vAlign w:val="center"/>
          </w:tcPr>
          <w:p w14:paraId="121571A9" w14:textId="684B2404" w:rsidR="00C109E4" w:rsidRPr="00B728AE" w:rsidRDefault="00C109E4" w:rsidP="00C109E4">
            <w:pPr>
              <w:spacing w:after="0" w:line="240" w:lineRule="auto"/>
              <w:jc w:val="center"/>
              <w:rPr>
                <w:rFonts w:eastAsia="Times New Roman"/>
                <w:color w:val="000000"/>
                <w:sz w:val="18"/>
                <w:szCs w:val="18"/>
              </w:rPr>
            </w:pPr>
            <w:r>
              <w:rPr>
                <w:color w:val="000000"/>
              </w:rPr>
              <w:t xml:space="preserve">SINCHO 15 CM: es </w:t>
            </w:r>
            <w:proofErr w:type="gramStart"/>
            <w:r>
              <w:rPr>
                <w:color w:val="000000"/>
              </w:rPr>
              <w:t>una  pieza</w:t>
            </w:r>
            <w:proofErr w:type="gramEnd"/>
            <w:r>
              <w:rPr>
                <w:color w:val="000000"/>
              </w:rPr>
              <w:t xml:space="preserve"> para amarre o de sujeción versátil hecha de nailon, diseñada para organizar, fijar y amarrar cables, mangueras de 6" pulgadas color negro o blanco</w:t>
            </w:r>
          </w:p>
        </w:tc>
        <w:tc>
          <w:tcPr>
            <w:tcW w:w="1134" w:type="dxa"/>
            <w:tcBorders>
              <w:top w:val="nil"/>
              <w:left w:val="single" w:sz="4" w:space="0" w:color="auto"/>
              <w:bottom w:val="single" w:sz="4" w:space="0" w:color="auto"/>
              <w:right w:val="single" w:sz="4" w:space="0" w:color="auto"/>
            </w:tcBorders>
            <w:noWrap/>
            <w:vAlign w:val="center"/>
          </w:tcPr>
          <w:p w14:paraId="5BB62913" w14:textId="25B1971B" w:rsidR="00C109E4" w:rsidRPr="00B728AE" w:rsidRDefault="00C109E4" w:rsidP="00C109E4">
            <w:pPr>
              <w:spacing w:after="0" w:line="240" w:lineRule="auto"/>
              <w:jc w:val="center"/>
              <w:rPr>
                <w:rFonts w:eastAsia="Times New Roman"/>
                <w:color w:val="000000"/>
                <w:sz w:val="18"/>
                <w:szCs w:val="18"/>
              </w:rPr>
            </w:pPr>
            <w:r>
              <w:rPr>
                <w:color w:val="000000"/>
              </w:rPr>
              <w:t>300</w:t>
            </w:r>
          </w:p>
        </w:tc>
        <w:tc>
          <w:tcPr>
            <w:tcW w:w="1275" w:type="dxa"/>
            <w:tcBorders>
              <w:top w:val="nil"/>
              <w:left w:val="single" w:sz="4" w:space="0" w:color="auto"/>
              <w:bottom w:val="single" w:sz="4" w:space="0" w:color="auto"/>
              <w:right w:val="single" w:sz="4" w:space="0" w:color="auto"/>
            </w:tcBorders>
            <w:noWrap/>
            <w:vAlign w:val="center"/>
          </w:tcPr>
          <w:p w14:paraId="76529F15" w14:textId="28FE9EA2" w:rsidR="00C109E4" w:rsidRPr="00B728AE" w:rsidRDefault="00C109E4" w:rsidP="00C109E4">
            <w:pPr>
              <w:spacing w:after="0" w:line="240" w:lineRule="auto"/>
              <w:jc w:val="center"/>
              <w:rPr>
                <w:rFonts w:eastAsia="Times New Roman"/>
                <w:color w:val="000000"/>
                <w:sz w:val="18"/>
                <w:szCs w:val="18"/>
              </w:rPr>
            </w:pPr>
            <w:r>
              <w:rPr>
                <w:color w:val="000000"/>
              </w:rPr>
              <w:t>PIEZAS</w:t>
            </w:r>
          </w:p>
        </w:tc>
      </w:tr>
      <w:tr w:rsidR="00C109E4" w:rsidRPr="00B728AE" w14:paraId="30D5C8F0"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5A6B8056" w14:textId="1350B7A1"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lastRenderedPageBreak/>
              <w:t>14</w:t>
            </w:r>
          </w:p>
        </w:tc>
        <w:tc>
          <w:tcPr>
            <w:tcW w:w="6622" w:type="dxa"/>
            <w:tcBorders>
              <w:top w:val="nil"/>
              <w:left w:val="single" w:sz="4" w:space="0" w:color="auto"/>
              <w:bottom w:val="single" w:sz="4" w:space="0" w:color="auto"/>
              <w:right w:val="single" w:sz="4" w:space="0" w:color="auto"/>
            </w:tcBorders>
            <w:vAlign w:val="center"/>
          </w:tcPr>
          <w:p w14:paraId="6927562E" w14:textId="4B186CB1" w:rsidR="00C109E4" w:rsidRPr="00B728AE" w:rsidRDefault="00C109E4" w:rsidP="00C109E4">
            <w:pPr>
              <w:spacing w:after="0" w:line="240" w:lineRule="auto"/>
              <w:jc w:val="center"/>
              <w:rPr>
                <w:rFonts w:eastAsia="Times New Roman"/>
                <w:color w:val="000000"/>
                <w:sz w:val="18"/>
                <w:szCs w:val="18"/>
              </w:rPr>
            </w:pPr>
            <w:r>
              <w:rPr>
                <w:color w:val="000000"/>
              </w:rPr>
              <w:t xml:space="preserve">PINTURA PARA HACER </w:t>
            </w:r>
            <w:proofErr w:type="gramStart"/>
            <w:r>
              <w:rPr>
                <w:color w:val="000000"/>
              </w:rPr>
              <w:t>SUPERFICIES  PINTARRON</w:t>
            </w:r>
            <w:proofErr w:type="gramEnd"/>
            <w:r>
              <w:rPr>
                <w:color w:val="000000"/>
              </w:rPr>
              <w:t>: solución acrílica de alto desempeño, generalmente mate y lavable, diseñada para convertir paredes, madera, metal o cerámica en áreas funcionales para escribir y dibujar, SECADO RAPIDO</w:t>
            </w:r>
          </w:p>
        </w:tc>
        <w:tc>
          <w:tcPr>
            <w:tcW w:w="1134" w:type="dxa"/>
            <w:tcBorders>
              <w:top w:val="nil"/>
              <w:left w:val="single" w:sz="4" w:space="0" w:color="auto"/>
              <w:bottom w:val="single" w:sz="4" w:space="0" w:color="auto"/>
              <w:right w:val="single" w:sz="4" w:space="0" w:color="auto"/>
            </w:tcBorders>
            <w:noWrap/>
            <w:vAlign w:val="center"/>
          </w:tcPr>
          <w:p w14:paraId="252214FB" w14:textId="030E92DA" w:rsidR="00C109E4" w:rsidRPr="00B728AE" w:rsidRDefault="00C109E4" w:rsidP="00C109E4">
            <w:pPr>
              <w:spacing w:after="0" w:line="240" w:lineRule="auto"/>
              <w:jc w:val="center"/>
              <w:rPr>
                <w:rFonts w:eastAsia="Times New Roman"/>
                <w:sz w:val="18"/>
                <w:szCs w:val="18"/>
              </w:rPr>
            </w:pPr>
            <w:r>
              <w:rPr>
                <w:color w:val="000000"/>
              </w:rPr>
              <w:t>6</w:t>
            </w:r>
          </w:p>
        </w:tc>
        <w:tc>
          <w:tcPr>
            <w:tcW w:w="1275" w:type="dxa"/>
            <w:tcBorders>
              <w:top w:val="nil"/>
              <w:left w:val="single" w:sz="4" w:space="0" w:color="auto"/>
              <w:bottom w:val="single" w:sz="4" w:space="0" w:color="auto"/>
              <w:right w:val="single" w:sz="4" w:space="0" w:color="auto"/>
            </w:tcBorders>
            <w:noWrap/>
            <w:vAlign w:val="center"/>
          </w:tcPr>
          <w:p w14:paraId="278B94BC" w14:textId="612472C9" w:rsidR="00C109E4" w:rsidRPr="00B728AE" w:rsidRDefault="00C109E4" w:rsidP="00C109E4">
            <w:pPr>
              <w:spacing w:after="0" w:line="240" w:lineRule="auto"/>
              <w:jc w:val="center"/>
              <w:rPr>
                <w:rFonts w:eastAsia="Times New Roman"/>
                <w:sz w:val="18"/>
                <w:szCs w:val="18"/>
              </w:rPr>
            </w:pPr>
            <w:r>
              <w:rPr>
                <w:color w:val="000000"/>
              </w:rPr>
              <w:t>LITROS</w:t>
            </w:r>
          </w:p>
        </w:tc>
      </w:tr>
      <w:tr w:rsidR="00C109E4" w:rsidRPr="00B728AE" w14:paraId="541F9CE7"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148A7475" w14:textId="3BEE8DEB"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15</w:t>
            </w:r>
          </w:p>
        </w:tc>
        <w:tc>
          <w:tcPr>
            <w:tcW w:w="6622" w:type="dxa"/>
            <w:tcBorders>
              <w:top w:val="nil"/>
              <w:left w:val="single" w:sz="4" w:space="0" w:color="auto"/>
              <w:bottom w:val="single" w:sz="4" w:space="0" w:color="auto"/>
              <w:right w:val="single" w:sz="4" w:space="0" w:color="auto"/>
            </w:tcBorders>
            <w:vAlign w:val="center"/>
          </w:tcPr>
          <w:p w14:paraId="1EA27B1B" w14:textId="4E546EB3" w:rsidR="00C109E4" w:rsidRPr="00B728AE" w:rsidRDefault="00C109E4" w:rsidP="00C109E4">
            <w:pPr>
              <w:spacing w:after="0" w:line="240" w:lineRule="auto"/>
              <w:jc w:val="center"/>
              <w:rPr>
                <w:rFonts w:eastAsia="Times New Roman"/>
                <w:color w:val="000000"/>
                <w:sz w:val="18"/>
                <w:szCs w:val="18"/>
              </w:rPr>
            </w:pPr>
            <w:r>
              <w:rPr>
                <w:color w:val="000000"/>
              </w:rPr>
              <w:t xml:space="preserve">ACEITE DE DOS </w:t>
            </w:r>
            <w:proofErr w:type="gramStart"/>
            <w:r>
              <w:rPr>
                <w:color w:val="000000"/>
              </w:rPr>
              <w:t>TIEMPOS :</w:t>
            </w:r>
            <w:proofErr w:type="gramEnd"/>
            <w:r>
              <w:rPr>
                <w:color w:val="000000"/>
              </w:rPr>
              <w:t xml:space="preserve"> es un lubricante esencial diseñado para motores de alto régimen (motosierras, desbrozadoras, motos pequeñas) que se mezcla con la gasolina</w:t>
            </w:r>
          </w:p>
        </w:tc>
        <w:tc>
          <w:tcPr>
            <w:tcW w:w="1134" w:type="dxa"/>
            <w:tcBorders>
              <w:top w:val="nil"/>
              <w:left w:val="single" w:sz="4" w:space="0" w:color="auto"/>
              <w:bottom w:val="single" w:sz="4" w:space="0" w:color="auto"/>
              <w:right w:val="single" w:sz="4" w:space="0" w:color="auto"/>
            </w:tcBorders>
            <w:noWrap/>
            <w:vAlign w:val="center"/>
          </w:tcPr>
          <w:p w14:paraId="5A59830A" w14:textId="1827A62A" w:rsidR="00C109E4" w:rsidRPr="00B728AE" w:rsidRDefault="00C109E4" w:rsidP="00C109E4">
            <w:pPr>
              <w:spacing w:after="0" w:line="240" w:lineRule="auto"/>
              <w:jc w:val="center"/>
              <w:rPr>
                <w:rFonts w:eastAsia="Times New Roman"/>
                <w:sz w:val="18"/>
                <w:szCs w:val="18"/>
              </w:rPr>
            </w:pPr>
            <w:r>
              <w:rPr>
                <w:color w:val="000000"/>
              </w:rPr>
              <w:t>10</w:t>
            </w:r>
          </w:p>
        </w:tc>
        <w:tc>
          <w:tcPr>
            <w:tcW w:w="1275" w:type="dxa"/>
            <w:tcBorders>
              <w:top w:val="nil"/>
              <w:left w:val="single" w:sz="4" w:space="0" w:color="auto"/>
              <w:bottom w:val="single" w:sz="4" w:space="0" w:color="auto"/>
              <w:right w:val="single" w:sz="4" w:space="0" w:color="auto"/>
            </w:tcBorders>
            <w:noWrap/>
            <w:vAlign w:val="center"/>
          </w:tcPr>
          <w:p w14:paraId="3704F45E" w14:textId="441E6AA1" w:rsidR="00C109E4" w:rsidRPr="00B728AE" w:rsidRDefault="00C109E4" w:rsidP="00C109E4">
            <w:pPr>
              <w:spacing w:after="0" w:line="240" w:lineRule="auto"/>
              <w:jc w:val="center"/>
              <w:rPr>
                <w:rFonts w:eastAsia="Times New Roman"/>
                <w:sz w:val="18"/>
                <w:szCs w:val="18"/>
              </w:rPr>
            </w:pPr>
            <w:r>
              <w:rPr>
                <w:color w:val="000000"/>
              </w:rPr>
              <w:t>LITROS</w:t>
            </w:r>
          </w:p>
        </w:tc>
      </w:tr>
      <w:tr w:rsidR="00C109E4" w:rsidRPr="00B728AE" w14:paraId="69C4DC17"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5BD33331" w14:textId="7A912CA7"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16</w:t>
            </w:r>
          </w:p>
        </w:tc>
        <w:tc>
          <w:tcPr>
            <w:tcW w:w="6622" w:type="dxa"/>
            <w:tcBorders>
              <w:top w:val="nil"/>
              <w:left w:val="single" w:sz="4" w:space="0" w:color="auto"/>
              <w:bottom w:val="single" w:sz="4" w:space="0" w:color="auto"/>
              <w:right w:val="single" w:sz="4" w:space="0" w:color="auto"/>
            </w:tcBorders>
            <w:vAlign w:val="center"/>
          </w:tcPr>
          <w:p w14:paraId="505FC082" w14:textId="5DED865E" w:rsidR="00C109E4" w:rsidRPr="00B728AE" w:rsidRDefault="00C109E4" w:rsidP="00C109E4">
            <w:pPr>
              <w:spacing w:after="0" w:line="240" w:lineRule="auto"/>
              <w:jc w:val="center"/>
              <w:rPr>
                <w:rFonts w:eastAsia="Times New Roman"/>
                <w:color w:val="000000"/>
                <w:sz w:val="18"/>
                <w:szCs w:val="18"/>
              </w:rPr>
            </w:pPr>
            <w:r>
              <w:rPr>
                <w:color w:val="000000"/>
              </w:rPr>
              <w:t xml:space="preserve">TORNILLO DE  3" DE LARGO CON CABEZA Y TUERCA EXAGONAL: Tornillo de cabeza hexagonal de 3 pulgadas de longitud, diseñado para fijaciones estructurales y mecánicas de alta carga. Incluye </w:t>
            </w:r>
            <w:proofErr w:type="gramStart"/>
            <w:r>
              <w:rPr>
                <w:color w:val="000000"/>
              </w:rPr>
              <w:t>tuerca,  fabricado</w:t>
            </w:r>
            <w:proofErr w:type="gramEnd"/>
            <w:r>
              <w:rPr>
                <w:color w:val="000000"/>
              </w:rPr>
              <w:t xml:space="preserve"> en acero</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04690FAD" w14:textId="7C48A2DB" w:rsidR="00C109E4" w:rsidRPr="00B728AE" w:rsidRDefault="00C109E4" w:rsidP="00C109E4">
            <w:pPr>
              <w:spacing w:after="0" w:line="240" w:lineRule="auto"/>
              <w:jc w:val="center"/>
              <w:rPr>
                <w:rFonts w:eastAsia="Times New Roman"/>
                <w:sz w:val="18"/>
                <w:szCs w:val="18"/>
              </w:rPr>
            </w:pPr>
            <w:r>
              <w:t>200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4D8B0829" w14:textId="099C9C2E" w:rsidR="00C109E4" w:rsidRPr="00B728AE" w:rsidRDefault="00C109E4" w:rsidP="00C109E4">
            <w:pPr>
              <w:spacing w:after="0" w:line="240" w:lineRule="auto"/>
              <w:jc w:val="center"/>
              <w:rPr>
                <w:rFonts w:eastAsia="Times New Roman"/>
                <w:sz w:val="18"/>
                <w:szCs w:val="18"/>
              </w:rPr>
            </w:pPr>
            <w:r>
              <w:t>PIEZAS</w:t>
            </w:r>
          </w:p>
        </w:tc>
      </w:tr>
      <w:tr w:rsidR="00C109E4" w:rsidRPr="00B728AE" w14:paraId="49268456"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403C5E55" w14:textId="58A50A6A"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17</w:t>
            </w:r>
          </w:p>
        </w:tc>
        <w:tc>
          <w:tcPr>
            <w:tcW w:w="6622" w:type="dxa"/>
            <w:tcBorders>
              <w:top w:val="nil"/>
              <w:left w:val="single" w:sz="4" w:space="0" w:color="auto"/>
              <w:bottom w:val="single" w:sz="4" w:space="0" w:color="auto"/>
              <w:right w:val="single" w:sz="4" w:space="0" w:color="auto"/>
            </w:tcBorders>
            <w:vAlign w:val="bottom"/>
          </w:tcPr>
          <w:p w14:paraId="66FBC602" w14:textId="5820447C" w:rsidR="00C109E4" w:rsidRPr="00B728AE" w:rsidRDefault="00C109E4" w:rsidP="00C109E4">
            <w:pPr>
              <w:spacing w:after="0" w:line="240" w:lineRule="auto"/>
              <w:jc w:val="center"/>
              <w:rPr>
                <w:rFonts w:eastAsia="Times New Roman"/>
                <w:color w:val="000000"/>
                <w:sz w:val="18"/>
                <w:szCs w:val="18"/>
              </w:rPr>
            </w:pPr>
            <w:r>
              <w:rPr>
                <w:color w:val="000000"/>
              </w:rPr>
              <w:t xml:space="preserve">TORNILLO DE  </w:t>
            </w:r>
            <w:proofErr w:type="gramStart"/>
            <w:r>
              <w:rPr>
                <w:color w:val="000000"/>
              </w:rPr>
              <w:t>1,  1</w:t>
            </w:r>
            <w:proofErr w:type="gramEnd"/>
            <w:r>
              <w:rPr>
                <w:color w:val="000000"/>
              </w:rPr>
              <w:t>/2" DE LARGO CON CABEZA Y TUERCA EXAGONAL: diseñado para fijación mecánica, estructural o industrial de alta resistencia, generalmente fabricado en acero galvanizado, inoxidable o de alta resistencia (Grado 5/8). Incluye tuerca hexagonal a juego y roscado fraccional</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63E8207A" w14:textId="68F03697" w:rsidR="00C109E4" w:rsidRPr="00B728AE" w:rsidRDefault="00C109E4" w:rsidP="00C109E4">
            <w:pPr>
              <w:spacing w:after="0" w:line="240" w:lineRule="auto"/>
              <w:jc w:val="center"/>
              <w:rPr>
                <w:rFonts w:eastAsia="Times New Roman"/>
                <w:sz w:val="18"/>
                <w:szCs w:val="18"/>
              </w:rPr>
            </w:pPr>
            <w:r>
              <w:t>200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5B32DBC9" w14:textId="626B2E1F" w:rsidR="00C109E4" w:rsidRPr="00B728AE" w:rsidRDefault="00C109E4" w:rsidP="00C109E4">
            <w:pPr>
              <w:spacing w:after="0" w:line="240" w:lineRule="auto"/>
              <w:jc w:val="center"/>
              <w:rPr>
                <w:rFonts w:eastAsia="Times New Roman"/>
                <w:sz w:val="18"/>
                <w:szCs w:val="18"/>
              </w:rPr>
            </w:pPr>
            <w:r>
              <w:t>PIEZAS</w:t>
            </w:r>
          </w:p>
        </w:tc>
      </w:tr>
      <w:tr w:rsidR="00C109E4" w:rsidRPr="00B728AE" w14:paraId="4A8F0313"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65AFBAAC" w14:textId="23464D07"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18</w:t>
            </w:r>
          </w:p>
        </w:tc>
        <w:tc>
          <w:tcPr>
            <w:tcW w:w="6622" w:type="dxa"/>
            <w:tcBorders>
              <w:top w:val="nil"/>
              <w:left w:val="single" w:sz="4" w:space="0" w:color="auto"/>
              <w:bottom w:val="single" w:sz="4" w:space="0" w:color="auto"/>
              <w:right w:val="single" w:sz="4" w:space="0" w:color="auto"/>
            </w:tcBorders>
            <w:vAlign w:val="bottom"/>
          </w:tcPr>
          <w:p w14:paraId="219933C0" w14:textId="44D55159" w:rsidR="00C109E4" w:rsidRPr="00B728AE" w:rsidRDefault="00C109E4" w:rsidP="00C109E4">
            <w:pPr>
              <w:spacing w:after="0" w:line="240" w:lineRule="auto"/>
              <w:jc w:val="center"/>
              <w:rPr>
                <w:rFonts w:eastAsia="Times New Roman"/>
                <w:color w:val="000000"/>
                <w:sz w:val="18"/>
                <w:szCs w:val="18"/>
              </w:rPr>
            </w:pPr>
            <w:r>
              <w:rPr>
                <w:color w:val="000000"/>
              </w:rPr>
              <w:t xml:space="preserve">RONDANA: MATERIAL PLANO DE </w:t>
            </w:r>
            <w:proofErr w:type="gramStart"/>
            <w:r>
              <w:rPr>
                <w:color w:val="000000"/>
              </w:rPr>
              <w:t>ACERO :</w:t>
            </w:r>
            <w:proofErr w:type="gramEnd"/>
            <w:r>
              <w:rPr>
                <w:color w:val="000000"/>
              </w:rPr>
              <w:t xml:space="preserve"> (arandela) plana de acero se basa en la necesidad de proteger la integridad del ensamblaje, distribuir las cargas y prevenir daños en la superficie de trabajo, Para tornillo de 1 1/8. </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0D63095F" w14:textId="469EA75C" w:rsidR="00C109E4" w:rsidRPr="00B728AE" w:rsidRDefault="00C109E4" w:rsidP="00C109E4">
            <w:pPr>
              <w:spacing w:after="0" w:line="240" w:lineRule="auto"/>
              <w:jc w:val="center"/>
              <w:rPr>
                <w:rFonts w:eastAsia="Times New Roman"/>
                <w:sz w:val="18"/>
                <w:szCs w:val="18"/>
              </w:rPr>
            </w:pPr>
            <w:r>
              <w:t>200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2B6B32F7" w14:textId="4F876111" w:rsidR="00C109E4" w:rsidRPr="00B728AE" w:rsidRDefault="00C109E4" w:rsidP="00C109E4">
            <w:pPr>
              <w:spacing w:after="0" w:line="240" w:lineRule="auto"/>
              <w:jc w:val="center"/>
              <w:rPr>
                <w:rFonts w:eastAsia="Times New Roman"/>
                <w:sz w:val="18"/>
                <w:szCs w:val="18"/>
              </w:rPr>
            </w:pPr>
            <w:r>
              <w:t>PIEZAS</w:t>
            </w:r>
          </w:p>
        </w:tc>
      </w:tr>
      <w:tr w:rsidR="00C109E4" w:rsidRPr="00B728AE" w14:paraId="1ADFEAAD"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6B75C578" w14:textId="09047F0C"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19</w:t>
            </w:r>
          </w:p>
        </w:tc>
        <w:tc>
          <w:tcPr>
            <w:tcW w:w="6622" w:type="dxa"/>
            <w:tcBorders>
              <w:top w:val="nil"/>
              <w:left w:val="single" w:sz="4" w:space="0" w:color="auto"/>
              <w:bottom w:val="single" w:sz="4" w:space="0" w:color="auto"/>
              <w:right w:val="single" w:sz="4" w:space="0" w:color="auto"/>
            </w:tcBorders>
            <w:vAlign w:val="bottom"/>
          </w:tcPr>
          <w:p w14:paraId="20257712" w14:textId="17A3B18E" w:rsidR="00C109E4" w:rsidRPr="00B728AE" w:rsidRDefault="00C109E4" w:rsidP="00C109E4">
            <w:pPr>
              <w:spacing w:after="0" w:line="240" w:lineRule="auto"/>
              <w:jc w:val="center"/>
              <w:rPr>
                <w:rFonts w:eastAsia="Times New Roman"/>
                <w:color w:val="000000"/>
                <w:sz w:val="18"/>
                <w:szCs w:val="18"/>
              </w:rPr>
            </w:pPr>
            <w:r>
              <w:rPr>
                <w:color w:val="000000"/>
              </w:rPr>
              <w:t xml:space="preserve">RONDANA: MATERIAL PLANO DE </w:t>
            </w:r>
            <w:proofErr w:type="gramStart"/>
            <w:r>
              <w:rPr>
                <w:color w:val="000000"/>
              </w:rPr>
              <w:t>ACERO :</w:t>
            </w:r>
            <w:proofErr w:type="gramEnd"/>
            <w:r>
              <w:rPr>
                <w:color w:val="000000"/>
              </w:rPr>
              <w:t xml:space="preserve"> (arandela) plana de acero se basa en la necesidad de proteger la integridad del ensamblaje, distribuir las cargas y prevenir daños en la superficie de trabajo, Para tornillo de 5/8. </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5855A55C" w14:textId="7DDF4908" w:rsidR="00C109E4" w:rsidRPr="00B728AE" w:rsidRDefault="00C109E4" w:rsidP="00C109E4">
            <w:pPr>
              <w:spacing w:after="0" w:line="240" w:lineRule="auto"/>
              <w:jc w:val="center"/>
              <w:rPr>
                <w:rFonts w:eastAsia="Times New Roman"/>
                <w:sz w:val="18"/>
                <w:szCs w:val="18"/>
              </w:rPr>
            </w:pPr>
            <w:r>
              <w:t>200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68B5A09F" w14:textId="7A01BDCD" w:rsidR="00C109E4" w:rsidRPr="00B728AE" w:rsidRDefault="00C109E4" w:rsidP="00C109E4">
            <w:pPr>
              <w:spacing w:after="0" w:line="240" w:lineRule="auto"/>
              <w:jc w:val="center"/>
              <w:rPr>
                <w:rFonts w:eastAsia="Times New Roman"/>
                <w:sz w:val="18"/>
                <w:szCs w:val="18"/>
              </w:rPr>
            </w:pPr>
            <w:r>
              <w:t>PIEZAS</w:t>
            </w:r>
          </w:p>
        </w:tc>
      </w:tr>
      <w:tr w:rsidR="00C109E4" w:rsidRPr="00B728AE" w14:paraId="2D33CC47"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1B3AAC71" w14:textId="3EE04E8B"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20</w:t>
            </w:r>
          </w:p>
        </w:tc>
        <w:tc>
          <w:tcPr>
            <w:tcW w:w="6622" w:type="dxa"/>
            <w:tcBorders>
              <w:top w:val="nil"/>
              <w:left w:val="single" w:sz="4" w:space="0" w:color="auto"/>
              <w:bottom w:val="single" w:sz="4" w:space="0" w:color="auto"/>
              <w:right w:val="single" w:sz="4" w:space="0" w:color="auto"/>
            </w:tcBorders>
            <w:vAlign w:val="center"/>
          </w:tcPr>
          <w:p w14:paraId="34F62A5E" w14:textId="2FDB5217" w:rsidR="00C109E4" w:rsidRPr="00B728AE" w:rsidRDefault="00C109E4" w:rsidP="00C109E4">
            <w:pPr>
              <w:spacing w:after="0" w:line="240" w:lineRule="auto"/>
              <w:jc w:val="center"/>
              <w:rPr>
                <w:rFonts w:eastAsia="Times New Roman"/>
                <w:color w:val="000000"/>
                <w:sz w:val="18"/>
                <w:szCs w:val="18"/>
              </w:rPr>
            </w:pPr>
            <w:r>
              <w:rPr>
                <w:color w:val="000000"/>
              </w:rPr>
              <w:t>PROYECTOR DE LUZ DE 30 PAR: reflector direccional LED o halógeno de tamaño compacto, diseñado para iluminar áreas específicas con alta intensidad. De una medida de 8 pulgadas, proyección de varios colores.</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62C41E48" w14:textId="0BE9167F"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6</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18CA8A99" w14:textId="0810CD53"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65DAB362"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37307837" w14:textId="1DC3A11A"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21</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5980A734" w14:textId="07A18BB3" w:rsidR="00C109E4" w:rsidRPr="00B728AE" w:rsidRDefault="00C109E4" w:rsidP="00C109E4">
            <w:pPr>
              <w:spacing w:after="0" w:line="240" w:lineRule="auto"/>
              <w:jc w:val="center"/>
              <w:rPr>
                <w:rFonts w:eastAsia="Times New Roman"/>
                <w:color w:val="000000"/>
                <w:sz w:val="18"/>
                <w:szCs w:val="18"/>
              </w:rPr>
            </w:pPr>
            <w:r>
              <w:rPr>
                <w:color w:val="000000"/>
              </w:rPr>
              <w:t>FOCO AHORRADOR DE LED DE 60WAT.  POTENCIA: luminaria de bajo consumo, de alto brillo o alta densidad y de luz blanca, tamaño mediano de cristal con plástico blanco</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379B4BD6" w14:textId="5B78FB63"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20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5BB91154" w14:textId="4B50E8FE"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68994CBE" w14:textId="77777777" w:rsidTr="00305EB6">
        <w:trPr>
          <w:trHeight w:val="480"/>
        </w:trPr>
        <w:tc>
          <w:tcPr>
            <w:tcW w:w="892" w:type="dxa"/>
            <w:tcBorders>
              <w:top w:val="nil"/>
              <w:left w:val="single" w:sz="4" w:space="0" w:color="auto"/>
              <w:bottom w:val="single" w:sz="4" w:space="0" w:color="auto"/>
              <w:right w:val="single" w:sz="4" w:space="0" w:color="auto"/>
            </w:tcBorders>
            <w:noWrap/>
            <w:vAlign w:val="center"/>
          </w:tcPr>
          <w:p w14:paraId="122097B6" w14:textId="52ADEB5D"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22</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0768E42F" w14:textId="7A0744EB" w:rsidR="00C109E4" w:rsidRPr="00B728AE" w:rsidRDefault="00C109E4" w:rsidP="00C109E4">
            <w:pPr>
              <w:spacing w:after="0" w:line="240" w:lineRule="auto"/>
              <w:jc w:val="center"/>
              <w:rPr>
                <w:rFonts w:eastAsia="Times New Roman"/>
                <w:color w:val="000000"/>
                <w:sz w:val="18"/>
                <w:szCs w:val="18"/>
              </w:rPr>
            </w:pPr>
            <w:r>
              <w:rPr>
                <w:color w:val="000000"/>
              </w:rPr>
              <w:t xml:space="preserve">LLAVE </w:t>
            </w:r>
            <w:proofErr w:type="gramStart"/>
            <w:r>
              <w:rPr>
                <w:color w:val="000000"/>
              </w:rPr>
              <w:t>MONOMANDO  TEMPORIZADORA</w:t>
            </w:r>
            <w:proofErr w:type="gramEnd"/>
            <w:r>
              <w:rPr>
                <w:color w:val="000000"/>
              </w:rPr>
              <w:t xml:space="preserve"> PARA LAVABO: llave de cerrado por tiempo, llave de metal cromado de monomando para lavabo.</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5E0681FD" w14:textId="03EBD3C0"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5</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3AB5B97A" w14:textId="09272147"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26AB6DF8"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5C22038B" w14:textId="129D20FE"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23</w:t>
            </w:r>
          </w:p>
        </w:tc>
        <w:tc>
          <w:tcPr>
            <w:tcW w:w="6622" w:type="dxa"/>
            <w:tcBorders>
              <w:top w:val="nil"/>
              <w:left w:val="single" w:sz="4" w:space="0" w:color="auto"/>
              <w:bottom w:val="single" w:sz="4" w:space="0" w:color="auto"/>
              <w:right w:val="single" w:sz="4" w:space="0" w:color="auto"/>
            </w:tcBorders>
            <w:shd w:val="clear" w:color="000000" w:fill="FFFFFF"/>
            <w:vAlign w:val="bottom"/>
          </w:tcPr>
          <w:p w14:paraId="1FEEC244" w14:textId="3D3460EF" w:rsidR="00C109E4" w:rsidRPr="00B728AE" w:rsidRDefault="00C109E4" w:rsidP="00C109E4">
            <w:pPr>
              <w:spacing w:after="0" w:line="240" w:lineRule="auto"/>
              <w:jc w:val="center"/>
              <w:rPr>
                <w:rFonts w:eastAsia="Times New Roman"/>
                <w:color w:val="000000"/>
                <w:sz w:val="18"/>
                <w:szCs w:val="18"/>
              </w:rPr>
            </w:pPr>
            <w:r>
              <w:rPr>
                <w:color w:val="000000"/>
              </w:rPr>
              <w:t>LLAVE MONOMANDO PARA LAVABO: LLAVE moderna de un solo control (palanca) que regula el flujo y la temperatura del agua (fría/caliente) simultáneamente. Fabricadas comúnmente de latón con acabado cromado o acero inoxidable, incluyen cartucho cerámico para evitar fugas</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259F6B38" w14:textId="1D7776E2"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5</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6FE105E1" w14:textId="0B188F93"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1E5B792C"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19A685DC" w14:textId="033A120C"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24</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2469F655" w14:textId="4848BB37" w:rsidR="00C109E4" w:rsidRPr="00B728AE" w:rsidRDefault="00C109E4" w:rsidP="00C109E4">
            <w:pPr>
              <w:spacing w:after="0" w:line="240" w:lineRule="auto"/>
              <w:jc w:val="center"/>
              <w:rPr>
                <w:rFonts w:eastAsia="Times New Roman"/>
                <w:color w:val="000000"/>
                <w:sz w:val="18"/>
                <w:szCs w:val="18"/>
              </w:rPr>
            </w:pPr>
            <w:r>
              <w:rPr>
                <w:color w:val="000000"/>
              </w:rPr>
              <w:t xml:space="preserve">CESPO PARA FREGADERO: accesorio de plomería, generalmente de polipropileno, diseñado para conectar el desagüe de la tarja con la tubería principal. Incluye una trampa (tipo "P" o bote) que acumula agua para evitar el regreso de malos olores y plagas. la curva en tipo p </w:t>
            </w:r>
            <w:proofErr w:type="gramStart"/>
            <w:r>
              <w:rPr>
                <w:color w:val="000000"/>
              </w:rPr>
              <w:t>es  para</w:t>
            </w:r>
            <w:proofErr w:type="gramEnd"/>
            <w:r>
              <w:rPr>
                <w:color w:val="000000"/>
              </w:rPr>
              <w:t xml:space="preserve"> atrapar residuos y facilitar la limpieza. color cromo o blanco.</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101BD135" w14:textId="29430B64"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10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163585D2" w14:textId="0C18D013"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25B9DAF3"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36444315" w14:textId="6C2768AC"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25</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73CE5C03" w14:textId="339DAA5C" w:rsidR="00C109E4" w:rsidRPr="00B728AE" w:rsidRDefault="00C109E4" w:rsidP="00C109E4">
            <w:pPr>
              <w:spacing w:after="0" w:line="240" w:lineRule="auto"/>
              <w:jc w:val="center"/>
              <w:rPr>
                <w:rFonts w:eastAsia="Times New Roman"/>
                <w:color w:val="000000"/>
                <w:sz w:val="18"/>
                <w:szCs w:val="18"/>
              </w:rPr>
            </w:pPr>
            <w:r>
              <w:rPr>
                <w:color w:val="000000"/>
              </w:rPr>
              <w:t xml:space="preserve">HILO PARA DESBROZADORA: hilo redondo para desbrozadora, es una línea de nailon (polímero resistente) diseñada para cortar hierba, maleza y pasto, medida 2.4 mm con centro de acero. Presentación de 10 </w:t>
            </w:r>
            <w:proofErr w:type="spellStart"/>
            <w:r>
              <w:rPr>
                <w:color w:val="000000"/>
              </w:rPr>
              <w:t>mts</w:t>
            </w:r>
            <w:proofErr w:type="spellEnd"/>
            <w:r>
              <w:rPr>
                <w:color w:val="000000"/>
              </w:rPr>
              <w:t>.</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4EACC1B2" w14:textId="42158A12"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5</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548FA500" w14:textId="4F5EAFA7"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7E56D2EE" w14:textId="77777777" w:rsidTr="00305EB6">
        <w:trPr>
          <w:trHeight w:val="240"/>
        </w:trPr>
        <w:tc>
          <w:tcPr>
            <w:tcW w:w="892" w:type="dxa"/>
            <w:tcBorders>
              <w:top w:val="single" w:sz="4" w:space="0" w:color="auto"/>
              <w:left w:val="single" w:sz="4" w:space="0" w:color="auto"/>
              <w:bottom w:val="single" w:sz="4" w:space="0" w:color="auto"/>
              <w:right w:val="single" w:sz="4" w:space="0" w:color="auto"/>
            </w:tcBorders>
            <w:noWrap/>
            <w:vAlign w:val="center"/>
          </w:tcPr>
          <w:p w14:paraId="66116FF8" w14:textId="533774D2"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26</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4601792D" w14:textId="7E856EB5" w:rsidR="00C109E4" w:rsidRPr="00B728AE" w:rsidRDefault="00C109E4" w:rsidP="00C109E4">
            <w:pPr>
              <w:spacing w:after="0" w:line="240" w:lineRule="auto"/>
              <w:jc w:val="center"/>
              <w:rPr>
                <w:rFonts w:eastAsia="Times New Roman"/>
                <w:color w:val="000000"/>
                <w:sz w:val="18"/>
                <w:szCs w:val="18"/>
              </w:rPr>
            </w:pPr>
            <w:r>
              <w:rPr>
                <w:color w:val="000000"/>
              </w:rPr>
              <w:t>CAJA DE ENCHUFES USO RUDO CON CLAVIJA: Fabricada en metal galvanizado (4"x4") o plástico industrial, incluye contactos aterrizados (2 polos tierra), clavija blindada, y es resistente a impactos, abrasión y condiciones adversas, garantizando seguridad eléctrica</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41928565" w14:textId="5FF51C2C"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5</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2D144990" w14:textId="5946BF17"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3E29526A" w14:textId="77777777" w:rsidTr="00305EB6">
        <w:trPr>
          <w:trHeight w:val="240"/>
        </w:trPr>
        <w:tc>
          <w:tcPr>
            <w:tcW w:w="892" w:type="dxa"/>
            <w:tcBorders>
              <w:top w:val="single" w:sz="4" w:space="0" w:color="auto"/>
              <w:left w:val="single" w:sz="4" w:space="0" w:color="auto"/>
              <w:bottom w:val="single" w:sz="4" w:space="0" w:color="auto"/>
              <w:right w:val="single" w:sz="4" w:space="0" w:color="auto"/>
            </w:tcBorders>
            <w:noWrap/>
            <w:vAlign w:val="center"/>
          </w:tcPr>
          <w:p w14:paraId="63E6E873" w14:textId="4F0D9721"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27</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2C706483" w14:textId="0A1DBFE8" w:rsidR="00C109E4" w:rsidRPr="00B728AE" w:rsidRDefault="00C109E4" w:rsidP="00C109E4">
            <w:pPr>
              <w:spacing w:after="0" w:line="240" w:lineRule="auto"/>
              <w:jc w:val="center"/>
              <w:rPr>
                <w:rFonts w:eastAsia="Times New Roman"/>
                <w:color w:val="000000"/>
                <w:sz w:val="18"/>
                <w:szCs w:val="18"/>
              </w:rPr>
            </w:pPr>
            <w:r>
              <w:rPr>
                <w:color w:val="000000"/>
              </w:rPr>
              <w:t>LLAVE MONOMANDO DE FREGADERO O TARJA DE COCINA: Llave o Grifo moderno que regula caudal y temperatura con una sola palanca. Fabricada usualmente en acero inoxidable o latón, cuenta con cuello giratorio.</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6ECCBC2B" w14:textId="3257E5FF"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2</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3F5BC1DF" w14:textId="711F42BF"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6769CD19"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524B9482" w14:textId="58F178EB"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28</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388D1D90" w14:textId="575094CB" w:rsidR="00C109E4" w:rsidRPr="00B728AE" w:rsidRDefault="00C109E4" w:rsidP="00C109E4">
            <w:pPr>
              <w:spacing w:after="0" w:line="240" w:lineRule="auto"/>
              <w:jc w:val="center"/>
              <w:rPr>
                <w:rFonts w:eastAsia="Times New Roman"/>
                <w:color w:val="000000"/>
                <w:sz w:val="18"/>
                <w:szCs w:val="18"/>
              </w:rPr>
            </w:pPr>
            <w:r>
              <w:rPr>
                <w:color w:val="000000"/>
              </w:rPr>
              <w:t xml:space="preserve">BISAGRA PARA PUERTAS Y PERFILES DE ALUMINIO: herrajes de alta resistencia, fabricados comúnmente de aluminio extruido o aleaciones, </w:t>
            </w:r>
            <w:r>
              <w:rPr>
                <w:color w:val="000000"/>
              </w:rPr>
              <w:lastRenderedPageBreak/>
              <w:t>diseñados para soportar el peso y el uso frecuente en perfiles, con pestaña reforzada para soportar el uso rudo. Color gris o blanca.</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18B3EB17" w14:textId="49690FE1"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lastRenderedPageBreak/>
              <w:t>10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494E99A9" w14:textId="5E93064D"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079CBBFD"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60EE16B7" w14:textId="4279A031"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29</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28EA5422" w14:textId="49659076" w:rsidR="00C109E4" w:rsidRPr="00B728AE" w:rsidRDefault="00C109E4" w:rsidP="00C109E4">
            <w:pPr>
              <w:spacing w:after="0" w:line="240" w:lineRule="auto"/>
              <w:jc w:val="center"/>
              <w:rPr>
                <w:rFonts w:eastAsia="Times New Roman"/>
                <w:color w:val="000000"/>
                <w:sz w:val="18"/>
                <w:szCs w:val="18"/>
              </w:rPr>
            </w:pPr>
            <w:r>
              <w:rPr>
                <w:color w:val="000000"/>
              </w:rPr>
              <w:t>SET DE PUNTAS DE VARIAS MEDIDAS (VARIAS PUNTAS CRUZ, PLANOS ESTRELLA, EXAGONALES Y ALENT): Juego de puntas de destornillador, juego de puntas de seguridad, kit de destornillador magnético extra largo, juego de puntas de destornillador con funda, hexagonal, puntas de estrella</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40AA542C" w14:textId="5863EC90"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2</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616C022F" w14:textId="0C772728"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JUEGOS</w:t>
            </w:r>
          </w:p>
        </w:tc>
      </w:tr>
      <w:tr w:rsidR="00C109E4" w:rsidRPr="00B728AE" w14:paraId="16185357"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22E49681" w14:textId="4EFADFC1"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30</w:t>
            </w:r>
          </w:p>
        </w:tc>
        <w:tc>
          <w:tcPr>
            <w:tcW w:w="6622" w:type="dxa"/>
            <w:tcBorders>
              <w:top w:val="nil"/>
              <w:left w:val="nil"/>
              <w:bottom w:val="nil"/>
              <w:right w:val="nil"/>
            </w:tcBorders>
            <w:vAlign w:val="center"/>
          </w:tcPr>
          <w:p w14:paraId="366E922E" w14:textId="7F3A1B12" w:rsidR="00C109E4" w:rsidRPr="00B728AE" w:rsidRDefault="00C109E4" w:rsidP="00C109E4">
            <w:pPr>
              <w:spacing w:after="0" w:line="240" w:lineRule="auto"/>
              <w:jc w:val="center"/>
              <w:rPr>
                <w:rFonts w:eastAsia="Times New Roman"/>
                <w:color w:val="000000"/>
                <w:sz w:val="18"/>
                <w:szCs w:val="18"/>
              </w:rPr>
            </w:pPr>
            <w:r>
              <w:rPr>
                <w:color w:val="0F1111"/>
              </w:rPr>
              <w:t>Juego de Destornilladores 117 en 1-AXIDUN Destornilladores de Precisión Extraíble Profesional Magnética Kit de Herramientas de Reparación, herramienta versátil y compacta que incluye un mango ergonómico y puntas intercambiables</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4AEAB4D8" w14:textId="149BE4DF"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2</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29289CE9" w14:textId="3BA7FE40"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JUEGOS</w:t>
            </w:r>
          </w:p>
        </w:tc>
      </w:tr>
      <w:tr w:rsidR="00C109E4" w:rsidRPr="00B728AE" w14:paraId="317B88A9"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3E41E907" w14:textId="4AD2C0CC"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31</w:t>
            </w:r>
          </w:p>
        </w:tc>
        <w:tc>
          <w:tcPr>
            <w:tcW w:w="6622" w:type="dxa"/>
            <w:tcBorders>
              <w:top w:val="single" w:sz="4" w:space="0" w:color="auto"/>
              <w:left w:val="single" w:sz="4" w:space="0" w:color="auto"/>
              <w:bottom w:val="single" w:sz="4" w:space="0" w:color="auto"/>
              <w:right w:val="single" w:sz="4" w:space="0" w:color="auto"/>
            </w:tcBorders>
            <w:vAlign w:val="center"/>
          </w:tcPr>
          <w:p w14:paraId="019582C5" w14:textId="36D1C2C7" w:rsidR="00C109E4" w:rsidRPr="00B728AE" w:rsidRDefault="00C109E4" w:rsidP="00C109E4">
            <w:pPr>
              <w:spacing w:after="0" w:line="240" w:lineRule="auto"/>
              <w:jc w:val="center"/>
              <w:rPr>
                <w:rFonts w:eastAsia="Times New Roman"/>
                <w:color w:val="000000"/>
                <w:sz w:val="18"/>
                <w:szCs w:val="18"/>
              </w:rPr>
            </w:pPr>
            <w:r>
              <w:rPr>
                <w:color w:val="0F1111"/>
              </w:rPr>
              <w:t xml:space="preserve">CIZALLAS: herramientas de corte, manuales, que funcionan mediante dos cuchillas opuestas para cortar materiales como láminas metálicas, varillas, plásticos y papel, similar al funcionamiento de una </w:t>
            </w:r>
            <w:proofErr w:type="gramStart"/>
            <w:r>
              <w:rPr>
                <w:color w:val="0F1111"/>
              </w:rPr>
              <w:t>tijera</w:t>
            </w:r>
            <w:proofErr w:type="gramEnd"/>
            <w:r>
              <w:rPr>
                <w:color w:val="0F1111"/>
              </w:rPr>
              <w:t xml:space="preserve"> pero con gran fuerza.  De metal color rojas, de 24" pulgadas.</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5FC66F25" w14:textId="282A2ADB"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1</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5AA2C565" w14:textId="74BACFDF"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4126DEFE"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6B36947B" w14:textId="05FA5975"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32</w:t>
            </w:r>
          </w:p>
        </w:tc>
        <w:tc>
          <w:tcPr>
            <w:tcW w:w="6622" w:type="dxa"/>
            <w:tcBorders>
              <w:top w:val="nil"/>
              <w:left w:val="single" w:sz="4" w:space="0" w:color="auto"/>
              <w:bottom w:val="single" w:sz="4" w:space="0" w:color="auto"/>
              <w:right w:val="single" w:sz="4" w:space="0" w:color="auto"/>
            </w:tcBorders>
            <w:vAlign w:val="center"/>
          </w:tcPr>
          <w:p w14:paraId="27EB31C4" w14:textId="3DC5A6AE" w:rsidR="00C109E4" w:rsidRPr="00B728AE" w:rsidRDefault="00C109E4" w:rsidP="00C109E4">
            <w:pPr>
              <w:spacing w:after="0" w:line="240" w:lineRule="auto"/>
              <w:jc w:val="center"/>
              <w:rPr>
                <w:rFonts w:eastAsia="Times New Roman"/>
                <w:color w:val="000000"/>
                <w:sz w:val="18"/>
                <w:szCs w:val="18"/>
              </w:rPr>
            </w:pPr>
            <w:r>
              <w:rPr>
                <w:color w:val="0F1111"/>
              </w:rPr>
              <w:t xml:space="preserve">PINZAS DE CORTE: herramientas manuales de acero forjado (cromo vanadio) con mangos aislantes, diseñadas para cortar alambres, cables eléctricos y metales blandos mediante presión, DE 6" </w:t>
            </w:r>
            <w:proofErr w:type="gramStart"/>
            <w:r>
              <w:rPr>
                <w:color w:val="0F1111"/>
              </w:rPr>
              <w:t>pulgadas .</w:t>
            </w:r>
            <w:proofErr w:type="gramEnd"/>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04E0E215" w14:textId="62984709"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5</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424DE3BF" w14:textId="06EA1EB5"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3C5ED638"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0B45907E" w14:textId="5F2913DC"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33</w:t>
            </w:r>
          </w:p>
        </w:tc>
        <w:tc>
          <w:tcPr>
            <w:tcW w:w="6622" w:type="dxa"/>
            <w:tcBorders>
              <w:top w:val="nil"/>
              <w:left w:val="single" w:sz="4" w:space="0" w:color="auto"/>
              <w:bottom w:val="single" w:sz="4" w:space="0" w:color="auto"/>
              <w:right w:val="single" w:sz="4" w:space="0" w:color="auto"/>
            </w:tcBorders>
            <w:vAlign w:val="center"/>
          </w:tcPr>
          <w:p w14:paraId="06C4D990" w14:textId="5EA8B196" w:rsidR="00C109E4" w:rsidRPr="00B728AE" w:rsidRDefault="00C109E4" w:rsidP="00C109E4">
            <w:pPr>
              <w:spacing w:after="0" w:line="240" w:lineRule="auto"/>
              <w:jc w:val="center"/>
              <w:rPr>
                <w:rFonts w:eastAsia="Times New Roman"/>
                <w:color w:val="000000"/>
                <w:sz w:val="18"/>
                <w:szCs w:val="18"/>
              </w:rPr>
            </w:pPr>
            <w:r>
              <w:rPr>
                <w:color w:val="0F1111"/>
              </w:rPr>
              <w:t xml:space="preserve">PINZAS DE PUNTA: herramientas manuales de acero forjado (cromo vanadio) con mangos aislantes, diseñadas para el manejo de materiales como alambres, cables eléctricos y metales blandos mediante presión, DE 6" </w:t>
            </w:r>
            <w:proofErr w:type="gramStart"/>
            <w:r>
              <w:rPr>
                <w:color w:val="0F1111"/>
              </w:rPr>
              <w:t>pulgadas .</w:t>
            </w:r>
            <w:proofErr w:type="gramEnd"/>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48DB2E19" w14:textId="08B1AB4D"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5</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1B84452F" w14:textId="23055A5A"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PIEZAS</w:t>
            </w:r>
          </w:p>
        </w:tc>
      </w:tr>
      <w:tr w:rsidR="00C109E4" w:rsidRPr="00B728AE" w14:paraId="6BF0E936"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1D4CFA63" w14:textId="040CA99D"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34</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2D2E6BDA" w14:textId="1F67FD13" w:rsidR="00C109E4" w:rsidRPr="00B728AE" w:rsidRDefault="00C109E4" w:rsidP="00C109E4">
            <w:pPr>
              <w:spacing w:after="0" w:line="240" w:lineRule="auto"/>
              <w:jc w:val="center"/>
              <w:rPr>
                <w:rFonts w:eastAsia="Times New Roman"/>
                <w:color w:val="000000"/>
                <w:sz w:val="18"/>
                <w:szCs w:val="18"/>
              </w:rPr>
            </w:pPr>
            <w:r>
              <w:rPr>
                <w:color w:val="000000"/>
              </w:rPr>
              <w:t xml:space="preserve">DESARMADORES PLANOS Y DE CRUZ: Set de desarmadores varias medidas, herramientas manuales esenciales para apretar o aflojar tornillos, compuestos por una barra de acero y un mango ergonómico. Los de cruz (PH) tienen punta en forma de X para mayor ajuste, mientras que los planos poseen una punta recta tipo </w:t>
            </w:r>
            <w:proofErr w:type="gramStart"/>
            <w:r>
              <w:rPr>
                <w:color w:val="000000"/>
              </w:rPr>
              <w:t>pala,  juego</w:t>
            </w:r>
            <w:proofErr w:type="gramEnd"/>
            <w:r>
              <w:rPr>
                <w:color w:val="000000"/>
              </w:rPr>
              <w:t xml:space="preserve"> de 6 a 10 piezas, diferentes tamaños.</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68EC5366" w14:textId="7364753A"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5</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4D485BA7" w14:textId="6FF21C2B"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JUEGOS</w:t>
            </w:r>
          </w:p>
        </w:tc>
      </w:tr>
      <w:tr w:rsidR="00C109E4" w:rsidRPr="00B728AE" w14:paraId="4CB3D49F"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142FAAC4" w14:textId="740308A0"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35</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03B6D548" w14:textId="362F7F41" w:rsidR="00C109E4" w:rsidRPr="00B728AE" w:rsidRDefault="00C109E4" w:rsidP="00C109E4">
            <w:pPr>
              <w:spacing w:after="0" w:line="240" w:lineRule="auto"/>
              <w:jc w:val="center"/>
              <w:rPr>
                <w:rFonts w:eastAsia="Times New Roman"/>
                <w:color w:val="000000"/>
                <w:sz w:val="18"/>
                <w:szCs w:val="18"/>
              </w:rPr>
            </w:pPr>
            <w:r>
              <w:rPr>
                <w:color w:val="000000"/>
              </w:rPr>
              <w:t>TUBO DE SILICON MULTIFUNCIONAL: s un sellador de un componente, generalmente acético o neutro, ideal para sellar juntas en baños, cocinas, ventanas y cancelería. Ofrece alta flexibilidad, resistencia a la humedad, moho y cambios de temperatura, con excelente adhesión a vidrio, aluminio, cerámica. EN PRESENTACION DE 250 A 280 ML.</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1820E7DA" w14:textId="5731AE2A"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10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416B4E9E" w14:textId="27F35B06" w:rsidR="00C109E4" w:rsidRPr="00B728AE" w:rsidRDefault="00C109E4" w:rsidP="00C109E4">
            <w:pPr>
              <w:spacing w:after="0" w:line="240" w:lineRule="auto"/>
              <w:jc w:val="center"/>
              <w:rPr>
                <w:rFonts w:eastAsia="Times New Roman"/>
                <w:color w:val="000000"/>
                <w:sz w:val="18"/>
                <w:szCs w:val="18"/>
              </w:rPr>
            </w:pPr>
            <w:r>
              <w:rPr>
                <w:rFonts w:ascii="Arial" w:hAnsi="Arial" w:cs="Arial"/>
                <w:sz w:val="20"/>
                <w:szCs w:val="20"/>
              </w:rPr>
              <w:t>PIEZAS</w:t>
            </w:r>
          </w:p>
        </w:tc>
      </w:tr>
      <w:tr w:rsidR="00C109E4" w:rsidRPr="00B728AE" w14:paraId="4CDE843C"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29F0ADB5" w14:textId="3B923471"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36</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1144B958" w14:textId="3DF7BFE2" w:rsidR="00C109E4" w:rsidRPr="00B728AE" w:rsidRDefault="00C109E4" w:rsidP="00C109E4">
            <w:pPr>
              <w:spacing w:after="0" w:line="240" w:lineRule="auto"/>
              <w:jc w:val="center"/>
              <w:rPr>
                <w:rFonts w:eastAsia="Times New Roman"/>
                <w:color w:val="000000"/>
                <w:sz w:val="18"/>
                <w:szCs w:val="18"/>
              </w:rPr>
            </w:pPr>
            <w:r>
              <w:rPr>
                <w:color w:val="000000"/>
              </w:rPr>
              <w:t>PEGAMENTO DE PVC: cemento solvente de alta viscosidad diseñado para soldar químicamente tuberías y conexiones de PVC rígido o flexible, creando uniones herméticas y duraderas, presentación de 950 ml. Aproximadamente.</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14872E7A" w14:textId="64891E9C"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5</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210EB911" w14:textId="7B683AE2" w:rsidR="00C109E4" w:rsidRPr="00B728AE" w:rsidRDefault="00C109E4" w:rsidP="00C109E4">
            <w:pPr>
              <w:spacing w:after="0" w:line="240" w:lineRule="auto"/>
              <w:jc w:val="center"/>
              <w:rPr>
                <w:rFonts w:eastAsia="Times New Roman"/>
                <w:color w:val="000000"/>
                <w:sz w:val="18"/>
                <w:szCs w:val="18"/>
              </w:rPr>
            </w:pPr>
            <w:r>
              <w:rPr>
                <w:rFonts w:ascii="Arial" w:hAnsi="Arial" w:cs="Arial"/>
                <w:sz w:val="20"/>
                <w:szCs w:val="20"/>
              </w:rPr>
              <w:t>PIEZAS</w:t>
            </w:r>
          </w:p>
        </w:tc>
      </w:tr>
      <w:tr w:rsidR="00C109E4" w:rsidRPr="00B728AE" w14:paraId="6890F426"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0F83E171" w14:textId="62022275"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37</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516C7841" w14:textId="68A7E5BD" w:rsidR="00C109E4" w:rsidRPr="00B728AE" w:rsidRDefault="00C109E4" w:rsidP="00C109E4">
            <w:pPr>
              <w:spacing w:after="0" w:line="240" w:lineRule="auto"/>
              <w:jc w:val="center"/>
              <w:rPr>
                <w:rFonts w:eastAsia="Times New Roman"/>
                <w:color w:val="000000"/>
                <w:sz w:val="18"/>
                <w:szCs w:val="18"/>
              </w:rPr>
            </w:pPr>
            <w:r>
              <w:rPr>
                <w:color w:val="000000"/>
              </w:rPr>
              <w:t>PROBADORES DE CORRIENTE: set de aparatos de medición en enchufe y probador de corriente set de 2 en 1, herramientas portátiles esenciales para electricistas y técnicos, utilizadas para verificar la presencia de energía, medir voltaje, continuidad y funcionamiento de circuitos de manera segura</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494E2509" w14:textId="0C256465"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2</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55EFB8CA" w14:textId="11893D47" w:rsidR="00C109E4" w:rsidRPr="00B728AE" w:rsidRDefault="00C109E4" w:rsidP="00C109E4">
            <w:pPr>
              <w:spacing w:after="0" w:line="240" w:lineRule="auto"/>
              <w:jc w:val="center"/>
              <w:rPr>
                <w:rFonts w:eastAsia="Times New Roman"/>
                <w:color w:val="000000"/>
                <w:sz w:val="18"/>
                <w:szCs w:val="18"/>
              </w:rPr>
            </w:pPr>
            <w:r>
              <w:rPr>
                <w:rFonts w:ascii="Arial" w:hAnsi="Arial" w:cs="Arial"/>
                <w:sz w:val="20"/>
                <w:szCs w:val="20"/>
              </w:rPr>
              <w:t>PIEZAS</w:t>
            </w:r>
          </w:p>
        </w:tc>
      </w:tr>
      <w:tr w:rsidR="00C109E4" w:rsidRPr="00B728AE" w14:paraId="0A7BF99D"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1BF33CAF" w14:textId="5DF77C4F"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38</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5D6BC81C" w14:textId="59008450" w:rsidR="00C109E4" w:rsidRPr="00B728AE" w:rsidRDefault="00C109E4" w:rsidP="00C109E4">
            <w:pPr>
              <w:spacing w:after="0" w:line="240" w:lineRule="auto"/>
              <w:jc w:val="center"/>
              <w:rPr>
                <w:rFonts w:eastAsia="Times New Roman"/>
                <w:color w:val="000000"/>
                <w:sz w:val="18"/>
                <w:szCs w:val="18"/>
              </w:rPr>
            </w:pPr>
            <w:r>
              <w:rPr>
                <w:color w:val="000000"/>
              </w:rPr>
              <w:t>SEÑALETICA DE RUTA DE EVACUACIÓN AMBAS DIRECCIONES IZQUIERDAY DERECHA: es un pictograma de plástico de colores verde con blanco donde con letras se puede leer ruta de evacuación y con una flecha nos indica la dirección a donde se indica la salida</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0AE8BF67" w14:textId="03E0E1C2"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20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1E03951B" w14:textId="65418A25" w:rsidR="00C109E4" w:rsidRPr="00B728AE" w:rsidRDefault="00C109E4" w:rsidP="00C109E4">
            <w:pPr>
              <w:spacing w:after="0" w:line="240" w:lineRule="auto"/>
              <w:jc w:val="center"/>
              <w:rPr>
                <w:rFonts w:eastAsia="Times New Roman"/>
                <w:color w:val="000000"/>
                <w:sz w:val="18"/>
                <w:szCs w:val="18"/>
              </w:rPr>
            </w:pPr>
            <w:r>
              <w:rPr>
                <w:rFonts w:ascii="Arial" w:hAnsi="Arial" w:cs="Arial"/>
                <w:sz w:val="20"/>
                <w:szCs w:val="20"/>
              </w:rPr>
              <w:t>PIEZAS</w:t>
            </w:r>
          </w:p>
        </w:tc>
      </w:tr>
      <w:tr w:rsidR="00C109E4" w:rsidRPr="00B728AE" w14:paraId="1C628B0B"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5123B67A" w14:textId="227FA47E"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39</w:t>
            </w:r>
          </w:p>
        </w:tc>
        <w:tc>
          <w:tcPr>
            <w:tcW w:w="6622" w:type="dxa"/>
            <w:tcBorders>
              <w:top w:val="nil"/>
              <w:left w:val="single" w:sz="4" w:space="0" w:color="auto"/>
              <w:bottom w:val="single" w:sz="4" w:space="0" w:color="auto"/>
              <w:right w:val="single" w:sz="4" w:space="0" w:color="auto"/>
            </w:tcBorders>
            <w:shd w:val="clear" w:color="000000" w:fill="FFFFFF"/>
            <w:vAlign w:val="center"/>
          </w:tcPr>
          <w:p w14:paraId="621C5A3C" w14:textId="1E5D8FE6" w:rsidR="00C109E4" w:rsidRPr="00B728AE" w:rsidRDefault="00C109E4" w:rsidP="00C109E4">
            <w:pPr>
              <w:spacing w:after="0" w:line="240" w:lineRule="auto"/>
              <w:jc w:val="center"/>
              <w:rPr>
                <w:rFonts w:eastAsia="Times New Roman"/>
                <w:color w:val="000000"/>
                <w:sz w:val="18"/>
                <w:szCs w:val="18"/>
              </w:rPr>
            </w:pPr>
            <w:r>
              <w:rPr>
                <w:color w:val="000000"/>
              </w:rPr>
              <w:t>CABLE ELECTRO:  el cable calibre 12 AWG (tipo THW) para reparaciones en las tomas de corriente y contactos, ya que soporta hasta 20 amperes: mono fásico de dos colores blanco y rojo dos cajas de 100mts cada una en ambos colores</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74BE898F" w14:textId="066637F6"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200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4CB02404" w14:textId="1A7D7DD5" w:rsidR="00C109E4" w:rsidRPr="00B728AE" w:rsidRDefault="00C109E4" w:rsidP="00C109E4">
            <w:pPr>
              <w:spacing w:after="0" w:line="240" w:lineRule="auto"/>
              <w:jc w:val="center"/>
              <w:rPr>
                <w:rFonts w:eastAsia="Times New Roman"/>
                <w:color w:val="000000"/>
                <w:sz w:val="18"/>
                <w:szCs w:val="18"/>
              </w:rPr>
            </w:pPr>
            <w:r>
              <w:rPr>
                <w:rFonts w:ascii="Arial" w:hAnsi="Arial" w:cs="Arial"/>
                <w:sz w:val="20"/>
                <w:szCs w:val="20"/>
              </w:rPr>
              <w:t>MTS</w:t>
            </w:r>
          </w:p>
        </w:tc>
      </w:tr>
      <w:tr w:rsidR="00C109E4" w:rsidRPr="00B728AE" w14:paraId="23E15AC3"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0B7CD375" w14:textId="55E7B7AD"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40</w:t>
            </w:r>
          </w:p>
        </w:tc>
        <w:tc>
          <w:tcPr>
            <w:tcW w:w="6622" w:type="dxa"/>
            <w:tcBorders>
              <w:top w:val="nil"/>
              <w:left w:val="single" w:sz="4" w:space="0" w:color="auto"/>
              <w:bottom w:val="single" w:sz="4" w:space="0" w:color="auto"/>
              <w:right w:val="single" w:sz="4" w:space="0" w:color="auto"/>
            </w:tcBorders>
            <w:shd w:val="clear" w:color="000000" w:fill="FFFFFF"/>
            <w:vAlign w:val="bottom"/>
          </w:tcPr>
          <w:p w14:paraId="4EC8D44B" w14:textId="19D23E16" w:rsidR="00C109E4" w:rsidRPr="00B728AE" w:rsidRDefault="00C109E4" w:rsidP="00C109E4">
            <w:pPr>
              <w:spacing w:after="0" w:line="240" w:lineRule="auto"/>
              <w:jc w:val="center"/>
              <w:rPr>
                <w:rFonts w:eastAsia="Times New Roman"/>
                <w:color w:val="000000"/>
                <w:sz w:val="18"/>
                <w:szCs w:val="18"/>
              </w:rPr>
            </w:pPr>
            <w:r>
              <w:rPr>
                <w:color w:val="000000"/>
              </w:rPr>
              <w:t>BROCHAS DE PINTOR DE 4", 3", 2" Y 1"</w:t>
            </w:r>
            <w:proofErr w:type="gramStart"/>
            <w:r>
              <w:rPr>
                <w:color w:val="000000"/>
              </w:rPr>
              <w:t>, :</w:t>
            </w:r>
            <w:proofErr w:type="gramEnd"/>
            <w:r>
              <w:rPr>
                <w:color w:val="000000"/>
              </w:rPr>
              <w:t xml:space="preserve"> es una herramienta profesional de </w:t>
            </w:r>
            <w:r w:rsidR="00305EB6">
              <w:rPr>
                <w:color w:val="000000"/>
              </w:rPr>
              <w:t>varios tamaños</w:t>
            </w:r>
            <w:r>
              <w:rPr>
                <w:color w:val="000000"/>
              </w:rPr>
              <w:t xml:space="preserve">, diseñada para cubrir áreas amplias de pintura de </w:t>
            </w:r>
            <w:r w:rsidR="00305EB6">
              <w:rPr>
                <w:color w:val="000000"/>
              </w:rPr>
              <w:t>manera rápida</w:t>
            </w:r>
            <w:r>
              <w:rPr>
                <w:color w:val="000000"/>
              </w:rPr>
              <w:t xml:space="preserve"> y uniforme, con mango de plástico ergonómico y cerdas sintéticas.  Seca rápido, resiste altas presiones y es ideal para sistemas hidráulicos, sanitarios</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09852235" w14:textId="535E77EA" w:rsidR="00C109E4" w:rsidRPr="00B728AE" w:rsidRDefault="00C109E4" w:rsidP="00C109E4">
            <w:pPr>
              <w:spacing w:after="0" w:line="240" w:lineRule="auto"/>
              <w:jc w:val="center"/>
              <w:rPr>
                <w:rFonts w:eastAsia="Times New Roman"/>
                <w:sz w:val="18"/>
                <w:szCs w:val="18"/>
              </w:rPr>
            </w:pPr>
            <w:r>
              <w:rPr>
                <w:rFonts w:ascii="Arial" w:hAnsi="Arial" w:cs="Arial"/>
                <w:sz w:val="20"/>
                <w:szCs w:val="20"/>
              </w:rPr>
              <w:t>20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537E0061" w14:textId="6A2B20E6" w:rsidR="00C109E4" w:rsidRPr="00B728AE" w:rsidRDefault="00C109E4" w:rsidP="00C109E4">
            <w:pPr>
              <w:spacing w:after="0" w:line="240" w:lineRule="auto"/>
              <w:jc w:val="center"/>
              <w:rPr>
                <w:rFonts w:eastAsia="Times New Roman"/>
                <w:color w:val="000000"/>
                <w:sz w:val="18"/>
                <w:szCs w:val="18"/>
              </w:rPr>
            </w:pPr>
            <w:r>
              <w:rPr>
                <w:rFonts w:ascii="Arial" w:hAnsi="Arial" w:cs="Arial"/>
                <w:sz w:val="20"/>
                <w:szCs w:val="20"/>
              </w:rPr>
              <w:t>PIEZAS</w:t>
            </w:r>
          </w:p>
        </w:tc>
      </w:tr>
      <w:tr w:rsidR="00C109E4" w:rsidRPr="00B728AE" w14:paraId="780F5071" w14:textId="77777777" w:rsidTr="00305EB6">
        <w:trPr>
          <w:trHeight w:val="240"/>
        </w:trPr>
        <w:tc>
          <w:tcPr>
            <w:tcW w:w="892" w:type="dxa"/>
            <w:tcBorders>
              <w:top w:val="nil"/>
              <w:left w:val="single" w:sz="4" w:space="0" w:color="auto"/>
              <w:bottom w:val="single" w:sz="4" w:space="0" w:color="auto"/>
              <w:right w:val="single" w:sz="4" w:space="0" w:color="auto"/>
            </w:tcBorders>
            <w:noWrap/>
            <w:vAlign w:val="center"/>
          </w:tcPr>
          <w:p w14:paraId="1763B64C" w14:textId="4A9BECBA" w:rsidR="00C109E4" w:rsidRPr="00B728AE" w:rsidRDefault="00C109E4" w:rsidP="00C109E4">
            <w:pPr>
              <w:spacing w:after="0" w:line="240" w:lineRule="auto"/>
              <w:jc w:val="center"/>
              <w:rPr>
                <w:rFonts w:eastAsia="Times New Roman"/>
                <w:color w:val="000000"/>
                <w:sz w:val="18"/>
                <w:szCs w:val="18"/>
              </w:rPr>
            </w:pPr>
            <w:r>
              <w:rPr>
                <w:rFonts w:eastAsia="Times New Roman"/>
                <w:color w:val="000000"/>
                <w:sz w:val="18"/>
                <w:szCs w:val="18"/>
              </w:rPr>
              <w:t>41</w:t>
            </w:r>
          </w:p>
        </w:tc>
        <w:tc>
          <w:tcPr>
            <w:tcW w:w="6622" w:type="dxa"/>
            <w:tcBorders>
              <w:top w:val="nil"/>
              <w:left w:val="single" w:sz="4" w:space="0" w:color="auto"/>
              <w:bottom w:val="single" w:sz="4" w:space="0" w:color="auto"/>
              <w:right w:val="single" w:sz="4" w:space="0" w:color="auto"/>
            </w:tcBorders>
            <w:shd w:val="clear" w:color="000000" w:fill="FFFFFF"/>
            <w:vAlign w:val="bottom"/>
          </w:tcPr>
          <w:p w14:paraId="675531B6" w14:textId="139A100B" w:rsidR="00C109E4" w:rsidRPr="00B728AE" w:rsidRDefault="00C109E4" w:rsidP="00C109E4">
            <w:pPr>
              <w:spacing w:after="0" w:line="240" w:lineRule="auto"/>
              <w:jc w:val="center"/>
              <w:rPr>
                <w:rFonts w:eastAsia="Times New Roman"/>
                <w:color w:val="000000"/>
                <w:sz w:val="18"/>
                <w:szCs w:val="18"/>
              </w:rPr>
            </w:pPr>
            <w:r>
              <w:rPr>
                <w:color w:val="000000"/>
              </w:rPr>
              <w:t xml:space="preserve">PINTURA VINILICA blanca de secado rápido para exteriores </w:t>
            </w:r>
          </w:p>
        </w:tc>
        <w:tc>
          <w:tcPr>
            <w:tcW w:w="1134" w:type="dxa"/>
            <w:tcBorders>
              <w:top w:val="nil"/>
              <w:left w:val="single" w:sz="4" w:space="0" w:color="auto"/>
              <w:bottom w:val="single" w:sz="4" w:space="0" w:color="auto"/>
              <w:right w:val="single" w:sz="4" w:space="0" w:color="auto"/>
            </w:tcBorders>
            <w:shd w:val="clear" w:color="000000" w:fill="FFFFFF"/>
            <w:noWrap/>
            <w:vAlign w:val="center"/>
          </w:tcPr>
          <w:p w14:paraId="58BAA40E" w14:textId="18662C79" w:rsidR="00C109E4" w:rsidRPr="00B728AE" w:rsidRDefault="00C109E4" w:rsidP="00C109E4">
            <w:pPr>
              <w:spacing w:after="0" w:line="240" w:lineRule="auto"/>
              <w:rPr>
                <w:rFonts w:eastAsia="Times New Roman"/>
                <w:color w:val="000000"/>
              </w:rPr>
            </w:pPr>
            <w:r>
              <w:rPr>
                <w:rFonts w:ascii="Arial" w:hAnsi="Arial" w:cs="Arial"/>
                <w:sz w:val="20"/>
                <w:szCs w:val="20"/>
              </w:rPr>
              <w:t>200</w:t>
            </w:r>
          </w:p>
        </w:tc>
        <w:tc>
          <w:tcPr>
            <w:tcW w:w="1275" w:type="dxa"/>
            <w:tcBorders>
              <w:top w:val="nil"/>
              <w:left w:val="single" w:sz="4" w:space="0" w:color="auto"/>
              <w:bottom w:val="single" w:sz="4" w:space="0" w:color="auto"/>
              <w:right w:val="single" w:sz="4" w:space="0" w:color="auto"/>
            </w:tcBorders>
            <w:shd w:val="clear" w:color="000000" w:fill="FFFFFF"/>
            <w:noWrap/>
            <w:vAlign w:val="center"/>
          </w:tcPr>
          <w:p w14:paraId="0B347F96" w14:textId="22C4D375" w:rsidR="00C109E4" w:rsidRPr="00B728AE" w:rsidRDefault="00C109E4" w:rsidP="00C109E4">
            <w:pPr>
              <w:spacing w:after="0" w:line="240" w:lineRule="auto"/>
              <w:jc w:val="center"/>
              <w:rPr>
                <w:rFonts w:eastAsia="Times New Roman"/>
                <w:color w:val="000000"/>
                <w:sz w:val="18"/>
                <w:szCs w:val="18"/>
              </w:rPr>
            </w:pPr>
            <w:r>
              <w:rPr>
                <w:rFonts w:ascii="Arial" w:hAnsi="Arial" w:cs="Arial"/>
                <w:sz w:val="20"/>
                <w:szCs w:val="20"/>
              </w:rPr>
              <w:t xml:space="preserve">LITROS </w:t>
            </w:r>
          </w:p>
        </w:tc>
      </w:tr>
    </w:tbl>
    <w:p w14:paraId="584D8FA7" w14:textId="2BD60A12" w:rsidR="00B728AE" w:rsidRDefault="00B728AE" w:rsidP="0008251B">
      <w:pPr>
        <w:spacing w:after="0"/>
        <w:rPr>
          <w:rFonts w:ascii="Arial" w:eastAsia="Arial" w:hAnsi="Arial" w:cs="Arial"/>
          <w:b/>
        </w:rPr>
      </w:pPr>
    </w:p>
    <w:p w14:paraId="207881F7" w14:textId="07269229" w:rsidR="00EE4D31" w:rsidRPr="00D75338" w:rsidRDefault="00000000">
      <w:pPr>
        <w:spacing w:after="0"/>
        <w:jc w:val="both"/>
        <w:rPr>
          <w:rFonts w:ascii="Arial" w:eastAsia="Arial" w:hAnsi="Arial" w:cs="Arial"/>
          <w:b/>
        </w:rPr>
      </w:pPr>
      <w:r w:rsidRPr="00D75338">
        <w:rPr>
          <w:rFonts w:ascii="Arial" w:eastAsia="Arial" w:hAnsi="Arial" w:cs="Arial"/>
          <w:b/>
        </w:rPr>
        <w:t xml:space="preserve">Nota: La presente licitación será adjudicada a </w:t>
      </w:r>
      <w:r w:rsidR="0008251B">
        <w:rPr>
          <w:rFonts w:ascii="Arial" w:eastAsia="Arial" w:hAnsi="Arial" w:cs="Arial"/>
          <w:b/>
        </w:rPr>
        <w:t>por partidas</w:t>
      </w:r>
      <w:r w:rsidR="00E50D7A" w:rsidRPr="00D75338">
        <w:rPr>
          <w:rFonts w:ascii="Arial" w:eastAsia="Arial" w:hAnsi="Arial" w:cs="Arial"/>
          <w:b/>
        </w:rPr>
        <w:t>.</w:t>
      </w:r>
    </w:p>
    <w:p w14:paraId="4A1EA909" w14:textId="6BCDF642" w:rsidR="00EE4D31" w:rsidRPr="00D75338" w:rsidRDefault="00F620CC">
      <w:pPr>
        <w:spacing w:after="0"/>
        <w:jc w:val="both"/>
        <w:rPr>
          <w:rFonts w:ascii="Arial" w:eastAsia="Arial" w:hAnsi="Arial" w:cs="Arial"/>
          <w:b/>
        </w:rPr>
      </w:pPr>
      <w:r w:rsidRPr="00D75338">
        <w:rPr>
          <w:rFonts w:ascii="Arial" w:eastAsia="Arial" w:hAnsi="Arial" w:cs="Arial"/>
          <w:b/>
        </w:rPr>
        <w:lastRenderedPageBreak/>
        <w:t>El servicio de la</w:t>
      </w:r>
      <w:r w:rsidR="003E1721">
        <w:rPr>
          <w:rFonts w:ascii="Arial" w:eastAsia="Arial" w:hAnsi="Arial" w:cs="Arial"/>
          <w:b/>
        </w:rPr>
        <w:t>s</w:t>
      </w:r>
      <w:r w:rsidRPr="00D75338">
        <w:rPr>
          <w:rFonts w:ascii="Arial" w:eastAsia="Arial" w:hAnsi="Arial" w:cs="Arial"/>
          <w:b/>
        </w:rPr>
        <w:t xml:space="preserve"> partida</w:t>
      </w:r>
      <w:r w:rsidR="003E1721">
        <w:rPr>
          <w:rFonts w:ascii="Arial" w:eastAsia="Arial" w:hAnsi="Arial" w:cs="Arial"/>
          <w:b/>
        </w:rPr>
        <w:t>s</w:t>
      </w:r>
      <w:r w:rsidRPr="00D75338">
        <w:rPr>
          <w:rFonts w:ascii="Arial" w:eastAsia="Arial" w:hAnsi="Arial" w:cs="Arial"/>
          <w:b/>
        </w:rPr>
        <w:t xml:space="preserve"> adjudicada</w:t>
      </w:r>
      <w:r w:rsidR="003E1721">
        <w:rPr>
          <w:rFonts w:ascii="Arial" w:eastAsia="Arial" w:hAnsi="Arial" w:cs="Arial"/>
          <w:b/>
        </w:rPr>
        <w:t>s</w:t>
      </w:r>
      <w:r w:rsidRPr="00D75338">
        <w:rPr>
          <w:rFonts w:ascii="Arial" w:eastAsia="Arial" w:hAnsi="Arial" w:cs="Arial"/>
          <w:b/>
        </w:rPr>
        <w:t xml:space="preserve"> deberá ser programada posteriores a la entrega de la orden de compra, con fecha límite de </w:t>
      </w:r>
      <w:r w:rsidR="0008251B">
        <w:rPr>
          <w:rFonts w:ascii="Arial" w:eastAsia="Arial" w:hAnsi="Arial" w:cs="Arial"/>
          <w:b/>
        </w:rPr>
        <w:t>15</w:t>
      </w:r>
      <w:r w:rsidRPr="00A62DFB">
        <w:rPr>
          <w:rFonts w:ascii="Arial" w:eastAsia="Arial" w:hAnsi="Arial" w:cs="Arial"/>
          <w:b/>
        </w:rPr>
        <w:t xml:space="preserve"> de </w:t>
      </w:r>
      <w:r w:rsidR="00C109E4">
        <w:rPr>
          <w:rFonts w:ascii="Arial" w:eastAsia="Arial" w:hAnsi="Arial" w:cs="Arial"/>
          <w:b/>
        </w:rPr>
        <w:t>octubre</w:t>
      </w:r>
      <w:r w:rsidRPr="00A62DFB">
        <w:rPr>
          <w:rFonts w:ascii="Arial" w:eastAsia="Arial" w:hAnsi="Arial" w:cs="Arial"/>
          <w:b/>
        </w:rPr>
        <w:t xml:space="preserve"> de</w:t>
      </w:r>
      <w:r w:rsidR="00C06A42">
        <w:rPr>
          <w:rFonts w:ascii="Arial" w:eastAsia="Arial" w:hAnsi="Arial" w:cs="Arial"/>
          <w:b/>
        </w:rPr>
        <w:t>l</w:t>
      </w:r>
      <w:r w:rsidRPr="00A62DFB">
        <w:rPr>
          <w:rFonts w:ascii="Arial" w:eastAsia="Arial" w:hAnsi="Arial" w:cs="Arial"/>
          <w:b/>
        </w:rPr>
        <w:t xml:space="preserve"> 202</w:t>
      </w:r>
      <w:r w:rsidR="00F02949">
        <w:rPr>
          <w:rFonts w:ascii="Arial" w:eastAsia="Arial" w:hAnsi="Arial" w:cs="Arial"/>
          <w:b/>
        </w:rPr>
        <w:t>6</w:t>
      </w:r>
      <w:r w:rsidRPr="00A62DFB">
        <w:rPr>
          <w:rFonts w:ascii="Arial" w:eastAsia="Arial" w:hAnsi="Arial" w:cs="Arial"/>
          <w:b/>
        </w:rPr>
        <w:t>.</w:t>
      </w:r>
      <w:r w:rsidRPr="00D75338">
        <w:rPr>
          <w:rFonts w:ascii="Arial" w:eastAsia="Arial" w:hAnsi="Arial" w:cs="Arial"/>
          <w:b/>
        </w:rPr>
        <w:t xml:space="preserve"> La adquisición del servicio no será mayor de acuerdo con el tope presupuestal del ejercicio en curso.</w:t>
      </w:r>
    </w:p>
    <w:p w14:paraId="1547A2FA" w14:textId="77777777" w:rsidR="00EE4D31" w:rsidRPr="00D75338" w:rsidRDefault="00EE4D31">
      <w:pPr>
        <w:spacing w:after="0" w:line="240" w:lineRule="auto"/>
        <w:jc w:val="both"/>
        <w:rPr>
          <w:rFonts w:ascii="Arial" w:eastAsia="Arial" w:hAnsi="Arial" w:cs="Arial"/>
          <w:b/>
        </w:rPr>
      </w:pPr>
    </w:p>
    <w:p w14:paraId="78440917"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1.- Los invitamos a registrarse en nuestro Padrón de Proveedores, información al teléfono </w:t>
      </w:r>
      <w:r w:rsidR="00F620CC" w:rsidRPr="00D75338">
        <w:rPr>
          <w:rFonts w:ascii="Arial" w:eastAsia="Arial" w:hAnsi="Arial" w:cs="Arial"/>
        </w:rPr>
        <w:t>3310011052.</w:t>
      </w:r>
    </w:p>
    <w:p w14:paraId="651DA101" w14:textId="164EAB6A"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2.- Si está dado de alta en el Padrón de Proveedores DEBERÁ presentar la cotización dentro de un sobre cerrado y sellado, mismo que deberá ser depositado en la urna del Órgano Interno de Control ubicado en la calle Vallarta #59, colonia </w:t>
      </w:r>
      <w:r w:rsidR="00585A43">
        <w:rPr>
          <w:rFonts w:ascii="Arial" w:eastAsia="Arial" w:hAnsi="Arial" w:cs="Arial"/>
        </w:rPr>
        <w:t>C</w:t>
      </w:r>
      <w:r w:rsidRPr="00D75338">
        <w:rPr>
          <w:rFonts w:ascii="Arial" w:eastAsia="Arial" w:hAnsi="Arial" w:cs="Arial"/>
        </w:rPr>
        <w:t xml:space="preserve">entro, Cabecera </w:t>
      </w:r>
      <w:r w:rsidR="00585A43">
        <w:rPr>
          <w:rFonts w:ascii="Arial" w:eastAsia="Arial" w:hAnsi="Arial" w:cs="Arial"/>
        </w:rPr>
        <w:t>M</w:t>
      </w:r>
      <w:r w:rsidRPr="00D75338">
        <w:rPr>
          <w:rFonts w:ascii="Arial" w:eastAsia="Arial" w:hAnsi="Arial" w:cs="Arial"/>
        </w:rPr>
        <w:t>unicipal en Tlajomulco de Zúñiga, Jalisco; previo registro del día y hora de entrega.</w:t>
      </w:r>
    </w:p>
    <w:p w14:paraId="3CB681B3"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3.- El sobre deberá estar debidamente cerrado y sellado, tener como carátula el nombre del proveedor (persona física o moral) y número de la licitación. La cotización deberá estar elaborada de preferencia en papel membretado de la empresa, con nombre y firma del Representante Legal acreditado, al suscribir la cotización aceptan bajo protesta de decir verdad que NO se encuentra en alguno de los supuestos establecidos en el artículo 52 de esta Ley. Deberá anexar una cotización por proceso de licitación ya sea electrónica o en sobre.</w:t>
      </w:r>
    </w:p>
    <w:p w14:paraId="409A7DCE"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4.- La vigencia de la cotización deberá ser por un mínimo de 30 días a partir de la fecha de apertura de propuestas y especificarse lo anterior en el cuerpo de la propuesta. Esta podrá ser utilizada dentro de la vigencia para futuras adquisiciones sin previo aviso.</w:t>
      </w:r>
    </w:p>
    <w:p w14:paraId="01D91025"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5.- El precio del bien o servicio objeto de la presente invitación, deberá estar especificado en moneda nacional, desglosando el I.V.A.</w:t>
      </w:r>
    </w:p>
    <w:p w14:paraId="7F4D19C7"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6.- Detallar claramente las especificaciones de lo ofertado, el tiempo de entrega en días naturales y la garantía con la que cuentan.</w:t>
      </w:r>
    </w:p>
    <w:p w14:paraId="4BE2EC4B"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7.- Los conceptos y partidas de la cotización deberán ser en el mismo orden que se establezcan en la licitación. Así como en la factura de quien resulte adjudicado.</w:t>
      </w:r>
    </w:p>
    <w:p w14:paraId="5B8FD389"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8.- En la descripción de los bienes, deberán indicar marca y modelo. En bienes y servicios deberá señalar cantidades de los bienes y servicios, precio unitario, subtotal, I.V.A. desglosado o mencionar si el producto está exento de I.V.A. y el gran total.</w:t>
      </w:r>
    </w:p>
    <w:p w14:paraId="37B303E4"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9.- Los licitantes deberán de adjuntar o acompañar impresión legible y completa del documento emitido por el SAT de la opinión del cumplimiento de sus obligaciones fiscales en sentido positivo, con una vigencia de emisión no mayor a 30 días naturales contados a partir de la entrega de las propuestas, en caso de que no se pueda leer el código bidimensional QR la proposición será desechada.</w:t>
      </w:r>
    </w:p>
    <w:p w14:paraId="69A9027D"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10.- Los licitantes deberán de adjuntar impresión legible y completa del Documento expedido por el SAT, del que se desprenda que el licitante se encuentra domiciliado en el Estado de Jalisco.</w:t>
      </w:r>
    </w:p>
    <w:p w14:paraId="13D16C40"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11.- Los licitantes deberán de adjuntar impresión legible y completa de comprobante de domicilio a su nombre con una vigencia de emisión no mayor a 90 días naturales contados a partir de la entrega de las propuestas.</w:t>
      </w:r>
    </w:p>
    <w:p w14:paraId="643289DF"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12.- La cotización solamente podrá ser considerada si es recibida dentro del término y condiciones establecidas.</w:t>
      </w:r>
    </w:p>
    <w:p w14:paraId="01E019D1" w14:textId="67C3BE87"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13.- A manera de poder ser evaluada la propuesta, se </w:t>
      </w:r>
      <w:r w:rsidR="00BA007E">
        <w:rPr>
          <w:rFonts w:ascii="Arial" w:eastAsia="Arial" w:hAnsi="Arial" w:cs="Arial"/>
        </w:rPr>
        <w:t>sugiere</w:t>
      </w:r>
      <w:r w:rsidRPr="00D75338">
        <w:rPr>
          <w:rFonts w:ascii="Arial" w:eastAsia="Arial" w:hAnsi="Arial" w:cs="Arial"/>
        </w:rPr>
        <w:t xml:space="preserve"> presentar ficha técnica, manuales, certificaciones y todos los documentos que comprueben la calidad ofertada.</w:t>
      </w:r>
    </w:p>
    <w:p w14:paraId="0D4B0653"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14.- Para intervenir en el acto de presentación y apertura de proposiciones, bastará que los licitantes presenten un escrito ante personal del Órgano Interno de Control en el que su firmante manifieste, bajo protesta de decir verdad, que cuenta con facultades suficientes para comprometerse por sí o por su representada, sin que resulte necesario acreditar su personalidad jurídica.</w:t>
      </w:r>
    </w:p>
    <w:p w14:paraId="123E55C1"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15.- Se notificará a través del correo electrónico proporcionado el pedido (Orden de Compra) adjudicado, señalándose las cantidades de bienes o servicios a suministrar o ejecutar, mismos que podrán ser adjudicados de manera parcial o total.</w:t>
      </w:r>
    </w:p>
    <w:p w14:paraId="7C6C8F0A" w14:textId="24114800" w:rsidR="00EE4D31" w:rsidRPr="00A62DFB" w:rsidRDefault="00000000">
      <w:pPr>
        <w:spacing w:after="0" w:line="240" w:lineRule="auto"/>
        <w:jc w:val="both"/>
        <w:rPr>
          <w:rFonts w:ascii="Arial" w:eastAsia="Arial" w:hAnsi="Arial" w:cs="Arial"/>
        </w:rPr>
      </w:pPr>
      <w:r w:rsidRPr="00A62DFB">
        <w:rPr>
          <w:rFonts w:ascii="Arial" w:eastAsia="Arial" w:hAnsi="Arial" w:cs="Arial"/>
        </w:rPr>
        <w:t xml:space="preserve">16.- EL PROVEEDOR para el caso de que sea adjudicado con una cantidad superior al equivalente a cuatro mil veces el valor diario de la Unidad de Medida y Actualización deberá presentar a los 05 días posteriores a la notificación del pedido (Orden de Compra) o Fallo de resolución una garantía a nombre de: </w:t>
      </w:r>
      <w:r w:rsidR="00585A43" w:rsidRPr="00585A43">
        <w:rPr>
          <w:rFonts w:ascii="Arial" w:eastAsia="Arial" w:hAnsi="Arial" w:cs="Arial"/>
          <w:b/>
          <w:bCs/>
        </w:rPr>
        <w:t xml:space="preserve">Centro de Estimulación para Personas con Discapacidad Intelectual del </w:t>
      </w:r>
      <w:r w:rsidRPr="00585A43">
        <w:rPr>
          <w:rFonts w:ascii="Arial" w:eastAsia="Arial" w:hAnsi="Arial" w:cs="Arial"/>
          <w:b/>
          <w:bCs/>
        </w:rPr>
        <w:t>Municipio de Tlajomulco de Zúñiga, Jalisco</w:t>
      </w:r>
      <w:r w:rsidRPr="00A62DFB">
        <w:rPr>
          <w:rFonts w:ascii="Arial" w:eastAsia="Arial" w:hAnsi="Arial" w:cs="Arial"/>
        </w:rPr>
        <w:t xml:space="preserve"> en alguna de las siguientes modalidades:</w:t>
      </w:r>
    </w:p>
    <w:p w14:paraId="6BB85D97" w14:textId="5A3E26EF" w:rsidR="00EE4D31" w:rsidRPr="00A62DFB" w:rsidRDefault="00000000">
      <w:pPr>
        <w:spacing w:after="0" w:line="240" w:lineRule="auto"/>
        <w:jc w:val="both"/>
        <w:rPr>
          <w:rFonts w:ascii="Arial" w:eastAsia="Arial" w:hAnsi="Arial" w:cs="Arial"/>
        </w:rPr>
      </w:pPr>
      <w:r w:rsidRPr="00A62DFB">
        <w:rPr>
          <w:rFonts w:ascii="Arial" w:eastAsia="Arial" w:hAnsi="Arial" w:cs="Arial"/>
        </w:rPr>
        <w:t>a)</w:t>
      </w:r>
      <w:r w:rsidRPr="00A62DFB">
        <w:rPr>
          <w:rFonts w:ascii="Arial" w:eastAsia="Arial" w:hAnsi="Arial" w:cs="Arial"/>
        </w:rPr>
        <w:tab/>
        <w:t xml:space="preserve">Depósito en efectivo realizado a través de la </w:t>
      </w:r>
      <w:r w:rsidR="00585A43">
        <w:rPr>
          <w:rFonts w:ascii="Arial" w:eastAsia="Arial" w:hAnsi="Arial" w:cs="Arial"/>
        </w:rPr>
        <w:t>Dirección Administrativa</w:t>
      </w:r>
      <w:r w:rsidRPr="00A62DFB">
        <w:rPr>
          <w:rFonts w:ascii="Arial" w:eastAsia="Arial" w:hAnsi="Arial" w:cs="Arial"/>
        </w:rPr>
        <w:t xml:space="preserve"> para tal efecto.</w:t>
      </w:r>
    </w:p>
    <w:p w14:paraId="1AEB621E" w14:textId="77777777" w:rsidR="00EE4D31" w:rsidRPr="00D75338" w:rsidRDefault="00000000">
      <w:pPr>
        <w:spacing w:after="0" w:line="240" w:lineRule="auto"/>
        <w:jc w:val="both"/>
        <w:rPr>
          <w:rFonts w:ascii="Arial" w:eastAsia="Arial" w:hAnsi="Arial" w:cs="Arial"/>
        </w:rPr>
      </w:pPr>
      <w:r w:rsidRPr="00A62DFB">
        <w:rPr>
          <w:rFonts w:ascii="Arial" w:eastAsia="Arial" w:hAnsi="Arial" w:cs="Arial"/>
        </w:rPr>
        <w:t>b)</w:t>
      </w:r>
      <w:r w:rsidRPr="00A62DFB">
        <w:rPr>
          <w:rFonts w:ascii="Arial" w:eastAsia="Arial" w:hAnsi="Arial" w:cs="Arial"/>
        </w:rPr>
        <w:tab/>
        <w:t>Cheque certificado.</w:t>
      </w:r>
    </w:p>
    <w:p w14:paraId="531FE0E7"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c)</w:t>
      </w:r>
      <w:r w:rsidRPr="00D75338">
        <w:rPr>
          <w:rFonts w:ascii="Arial" w:eastAsia="Arial" w:hAnsi="Arial" w:cs="Arial"/>
        </w:rPr>
        <w:tab/>
        <w:t>Una fianza expedida por una institución legalmente establecida.</w:t>
      </w:r>
    </w:p>
    <w:p w14:paraId="0903ED1D"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lastRenderedPageBreak/>
        <w:t>El importe de la garantía será del 10% (diez por ciento) por cumplimiento del importe total de lo adjudicado l. V. A. incluido.</w:t>
      </w:r>
    </w:p>
    <w:p w14:paraId="76AC3A4A" w14:textId="5D11181A" w:rsidR="00EE4D31" w:rsidRPr="00D75338" w:rsidRDefault="00000000">
      <w:pPr>
        <w:spacing w:after="0" w:line="240" w:lineRule="auto"/>
        <w:jc w:val="both"/>
        <w:rPr>
          <w:rFonts w:ascii="Arial" w:eastAsia="Arial" w:hAnsi="Arial" w:cs="Arial"/>
        </w:rPr>
      </w:pPr>
      <w:r w:rsidRPr="00D75338">
        <w:rPr>
          <w:rFonts w:ascii="Arial" w:eastAsia="Arial" w:hAnsi="Arial" w:cs="Arial"/>
        </w:rPr>
        <w:t xml:space="preserve">La Unidad Centralizada de Compras de </w:t>
      </w:r>
      <w:r w:rsidR="00BF3F81" w:rsidRPr="00A62DFB">
        <w:rPr>
          <w:rFonts w:ascii="Arial" w:eastAsia="Arial" w:hAnsi="Arial" w:cs="Arial"/>
        </w:rPr>
        <w:t xml:space="preserve">la </w:t>
      </w:r>
      <w:r w:rsidR="00BF3F81">
        <w:rPr>
          <w:rFonts w:ascii="Arial" w:eastAsia="Arial" w:hAnsi="Arial" w:cs="Arial"/>
        </w:rPr>
        <w:t>Dirección Administrativa</w:t>
      </w:r>
      <w:r w:rsidRPr="00D75338">
        <w:rPr>
          <w:rFonts w:ascii="Arial" w:eastAsia="Arial" w:hAnsi="Arial" w:cs="Arial"/>
        </w:rPr>
        <w:t xml:space="preserve"> conservará en custodia dicha garantía, esta se retendrá hasta el momento en que la obligación garantizada se tenga por cumplida, de conformidad con las normas que la regulan.</w:t>
      </w:r>
    </w:p>
    <w:p w14:paraId="48451108" w14:textId="77777777" w:rsidR="00EE4D31" w:rsidRPr="00D75338" w:rsidRDefault="00000000">
      <w:pPr>
        <w:spacing w:after="0" w:line="240" w:lineRule="auto"/>
        <w:jc w:val="both"/>
        <w:rPr>
          <w:rFonts w:ascii="Arial" w:eastAsia="Arial" w:hAnsi="Arial" w:cs="Arial"/>
        </w:rPr>
      </w:pPr>
      <w:r w:rsidRPr="00D75338">
        <w:rPr>
          <w:rFonts w:ascii="Arial" w:eastAsia="Arial" w:hAnsi="Arial" w:cs="Arial"/>
        </w:rPr>
        <w:t>17.- Se aplicará una pena convencional, sobre el importe total de bienes y/o servicios que no hayan sido recibidos o suministrados dentro del plazo establecido en el Pedido (Orden de Compra), de 01 hasta 05 días el 3% de sanción sobre el monto de la adjudicación; de 06 hasta 10 días el 6% de sanción sobre el monto de la adjudicación; de 11 hasta 20 días el 10% de sanción sobre el monto de la adjudicación, de 21 días en adelante además se podrá rescindir el Pedido (Orden de Compra) o contrato a criterio del convocante. Nota: Los porcentajes de la sanción mencionados en la tabla que antecede, no deberán ser acumulables y con el hecho de presentar su oferta acepta estos términos y condiciones.</w:t>
      </w:r>
    </w:p>
    <w:p w14:paraId="729C05FC" w14:textId="77777777" w:rsidR="00A62DFB" w:rsidRDefault="00A62DFB">
      <w:pPr>
        <w:spacing w:after="0" w:line="240" w:lineRule="auto"/>
        <w:jc w:val="both"/>
        <w:rPr>
          <w:rFonts w:ascii="Arial" w:eastAsia="Arial" w:hAnsi="Arial" w:cs="Arial"/>
          <w:b/>
        </w:rPr>
      </w:pPr>
    </w:p>
    <w:p w14:paraId="6662A65D" w14:textId="77777777" w:rsidR="00305EB6" w:rsidRPr="00D75338" w:rsidRDefault="00305EB6">
      <w:pPr>
        <w:spacing w:after="0" w:line="240" w:lineRule="auto"/>
        <w:jc w:val="both"/>
        <w:rPr>
          <w:rFonts w:ascii="Arial" w:eastAsia="Arial" w:hAnsi="Arial" w:cs="Arial"/>
          <w:b/>
        </w:rPr>
      </w:pPr>
    </w:p>
    <w:p w14:paraId="669E7BB9" w14:textId="12D4B973" w:rsidR="00EE4D31" w:rsidRPr="00D75338" w:rsidRDefault="00000000">
      <w:pPr>
        <w:spacing w:after="0" w:line="240" w:lineRule="auto"/>
        <w:jc w:val="center"/>
        <w:rPr>
          <w:rFonts w:ascii="Arial" w:eastAsia="Arial" w:hAnsi="Arial" w:cs="Arial"/>
          <w:b/>
        </w:rPr>
      </w:pPr>
      <w:r w:rsidRPr="00D75338">
        <w:rPr>
          <w:rFonts w:ascii="Arial" w:eastAsia="Arial" w:hAnsi="Arial" w:cs="Arial"/>
          <w:b/>
        </w:rPr>
        <w:t>T</w:t>
      </w:r>
      <w:r w:rsidR="00BE02FF">
        <w:rPr>
          <w:rFonts w:ascii="Arial" w:eastAsia="Arial" w:hAnsi="Arial" w:cs="Arial"/>
          <w:b/>
        </w:rPr>
        <w:t xml:space="preserve">lajomulco de Zúñiga, Jalisco a </w:t>
      </w:r>
      <w:r w:rsidR="00AE58A3">
        <w:rPr>
          <w:rFonts w:ascii="Arial" w:eastAsia="Arial" w:hAnsi="Arial" w:cs="Arial"/>
          <w:b/>
        </w:rPr>
        <w:t>24</w:t>
      </w:r>
      <w:r w:rsidR="00BE02FF">
        <w:rPr>
          <w:rFonts w:ascii="Arial" w:eastAsia="Arial" w:hAnsi="Arial" w:cs="Arial"/>
          <w:b/>
        </w:rPr>
        <w:t xml:space="preserve"> de </w:t>
      </w:r>
      <w:r w:rsidR="00C109E4">
        <w:rPr>
          <w:rFonts w:ascii="Arial" w:eastAsia="Arial" w:hAnsi="Arial" w:cs="Arial"/>
          <w:b/>
        </w:rPr>
        <w:t>septiembre</w:t>
      </w:r>
      <w:r w:rsidR="00BE02FF">
        <w:rPr>
          <w:rFonts w:ascii="Arial" w:eastAsia="Arial" w:hAnsi="Arial" w:cs="Arial"/>
          <w:b/>
        </w:rPr>
        <w:t xml:space="preserve"> del 202</w:t>
      </w:r>
      <w:r w:rsidR="00F02949">
        <w:rPr>
          <w:rFonts w:ascii="Arial" w:eastAsia="Arial" w:hAnsi="Arial" w:cs="Arial"/>
          <w:b/>
        </w:rPr>
        <w:t>6</w:t>
      </w:r>
    </w:p>
    <w:p w14:paraId="68FD46B0" w14:textId="77777777" w:rsidR="00EE4D31" w:rsidRPr="00D75338" w:rsidRDefault="00EE4D31">
      <w:pPr>
        <w:spacing w:after="0" w:line="240" w:lineRule="auto"/>
        <w:jc w:val="both"/>
        <w:rPr>
          <w:rFonts w:ascii="Arial" w:eastAsia="Arial" w:hAnsi="Arial" w:cs="Arial"/>
          <w:b/>
        </w:rPr>
      </w:pPr>
    </w:p>
    <w:p w14:paraId="578DD003" w14:textId="77777777" w:rsidR="00EE4D31" w:rsidRDefault="00EE4D31">
      <w:pPr>
        <w:spacing w:after="0" w:line="240" w:lineRule="auto"/>
        <w:jc w:val="both"/>
        <w:rPr>
          <w:rFonts w:ascii="Arial" w:eastAsia="Arial" w:hAnsi="Arial" w:cs="Arial"/>
          <w:b/>
        </w:rPr>
      </w:pPr>
    </w:p>
    <w:p w14:paraId="7671E984" w14:textId="77777777" w:rsidR="00A62DFB" w:rsidRDefault="00A62DFB">
      <w:pPr>
        <w:spacing w:after="0" w:line="240" w:lineRule="auto"/>
        <w:jc w:val="both"/>
        <w:rPr>
          <w:rFonts w:ascii="Arial" w:eastAsia="Arial" w:hAnsi="Arial" w:cs="Arial"/>
          <w:b/>
        </w:rPr>
      </w:pPr>
    </w:p>
    <w:p w14:paraId="0B185269" w14:textId="77777777" w:rsidR="00EE4D31" w:rsidRPr="00D75338" w:rsidRDefault="00EE4D31">
      <w:pPr>
        <w:spacing w:after="0" w:line="240" w:lineRule="auto"/>
        <w:jc w:val="both"/>
        <w:rPr>
          <w:rFonts w:ascii="Arial" w:eastAsia="Arial" w:hAnsi="Arial" w:cs="Arial"/>
          <w:b/>
        </w:rPr>
      </w:pPr>
    </w:p>
    <w:p w14:paraId="3F1E3786" w14:textId="77777777" w:rsidR="00BE02FF" w:rsidRPr="00BE02FF" w:rsidRDefault="00BE02FF">
      <w:pPr>
        <w:spacing w:after="0" w:line="240" w:lineRule="auto"/>
        <w:jc w:val="center"/>
        <w:rPr>
          <w:rFonts w:ascii="Arial" w:eastAsia="Arial" w:hAnsi="Arial" w:cs="Arial"/>
          <w:b/>
          <w:bCs/>
        </w:rPr>
      </w:pPr>
      <w:r w:rsidRPr="00BE02FF">
        <w:rPr>
          <w:rFonts w:ascii="Arial" w:eastAsia="Arial" w:hAnsi="Arial" w:cs="Arial"/>
          <w:b/>
          <w:bCs/>
        </w:rPr>
        <w:t>LIC. GABRIELA MARISOL LOERA GONZALEZ</w:t>
      </w:r>
    </w:p>
    <w:p w14:paraId="0544DE0F" w14:textId="77777777" w:rsidR="00EE4D31" w:rsidRPr="00BE02FF" w:rsidRDefault="00000000">
      <w:pPr>
        <w:spacing w:after="0" w:line="240" w:lineRule="auto"/>
        <w:jc w:val="center"/>
        <w:rPr>
          <w:rFonts w:ascii="Arial" w:eastAsia="Arial" w:hAnsi="Arial" w:cs="Arial"/>
          <w:bCs/>
        </w:rPr>
      </w:pPr>
      <w:r w:rsidRPr="00BE02FF">
        <w:rPr>
          <w:rFonts w:ascii="Arial" w:eastAsia="Arial" w:hAnsi="Arial" w:cs="Arial"/>
          <w:bCs/>
        </w:rPr>
        <w:t>DIRECTOR</w:t>
      </w:r>
      <w:r w:rsidR="00BE02FF">
        <w:rPr>
          <w:rFonts w:ascii="Arial" w:eastAsia="Arial" w:hAnsi="Arial" w:cs="Arial"/>
          <w:bCs/>
        </w:rPr>
        <w:t xml:space="preserve">A ADMINISTRATIVA DEL CENTRO DE ESTIMULACION PARA PERSONAS CON DISCAPACIDAD INTELECTUAL </w:t>
      </w:r>
      <w:r w:rsidRPr="00BE02FF">
        <w:rPr>
          <w:rFonts w:ascii="Arial" w:eastAsia="Arial" w:hAnsi="Arial" w:cs="Arial"/>
          <w:bCs/>
        </w:rPr>
        <w:t>DEL MUNICIPIO DE TLAJOMULCO DE ZUÑIGA, JALISCO</w:t>
      </w:r>
    </w:p>
    <w:p w14:paraId="3E0798C7" w14:textId="77777777" w:rsidR="00EE4D31" w:rsidRPr="00D75338" w:rsidRDefault="00EE4D31">
      <w:pPr>
        <w:spacing w:after="0"/>
        <w:jc w:val="both"/>
        <w:rPr>
          <w:rFonts w:ascii="Arial" w:eastAsia="Arial" w:hAnsi="Arial" w:cs="Arial"/>
          <w:sz w:val="20"/>
          <w:szCs w:val="20"/>
        </w:rPr>
      </w:pPr>
    </w:p>
    <w:p w14:paraId="447CCE07" w14:textId="77777777" w:rsidR="00EE4D31" w:rsidRDefault="00EE4D31">
      <w:pPr>
        <w:spacing w:after="0" w:line="240" w:lineRule="auto"/>
        <w:jc w:val="center"/>
        <w:rPr>
          <w:rFonts w:ascii="Arial" w:eastAsia="Arial" w:hAnsi="Arial" w:cs="Arial"/>
        </w:rPr>
      </w:pPr>
    </w:p>
    <w:sectPr w:rsidR="00EE4D31" w:rsidSect="00305EB6">
      <w:headerReference w:type="even" r:id="rId9"/>
      <w:headerReference w:type="default" r:id="rId10"/>
      <w:footerReference w:type="even" r:id="rId11"/>
      <w:footerReference w:type="default" r:id="rId12"/>
      <w:headerReference w:type="first" r:id="rId13"/>
      <w:footerReference w:type="first" r:id="rId14"/>
      <w:pgSz w:w="12240" w:h="20160" w:code="5"/>
      <w:pgMar w:top="1968" w:right="1701" w:bottom="2269" w:left="1701" w:header="708" w:footer="122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A4B01" w14:textId="77777777" w:rsidR="00DC2C39" w:rsidRPr="00D75338" w:rsidRDefault="00DC2C39">
      <w:pPr>
        <w:spacing w:after="0" w:line="240" w:lineRule="auto"/>
      </w:pPr>
      <w:r w:rsidRPr="00D75338">
        <w:separator/>
      </w:r>
    </w:p>
  </w:endnote>
  <w:endnote w:type="continuationSeparator" w:id="0">
    <w:p w14:paraId="49DFDEEA" w14:textId="77777777" w:rsidR="00DC2C39" w:rsidRPr="00D75338" w:rsidRDefault="00DC2C39">
      <w:pPr>
        <w:spacing w:after="0" w:line="240" w:lineRule="auto"/>
      </w:pPr>
      <w:r w:rsidRPr="00D753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8AAE0" w14:textId="77777777" w:rsidR="00B728AE" w:rsidRDefault="00B728A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A41C" w14:textId="6234784B" w:rsidR="00EE4D31" w:rsidRPr="00D75338" w:rsidRDefault="00B728AE" w:rsidP="00E50D7A">
    <w:pPr>
      <w:tabs>
        <w:tab w:val="left" w:pos="1020"/>
        <w:tab w:val="right" w:pos="8838"/>
      </w:tabs>
    </w:pPr>
    <w:r>
      <w:rPr>
        <w:noProof/>
      </w:rPr>
      <w:drawing>
        <wp:anchor distT="0" distB="0" distL="114300" distR="114300" simplePos="0" relativeHeight="251659264" behindDoc="1" locked="0" layoutInCell="1" allowOverlap="1" wp14:anchorId="11F7C797" wp14:editId="702797C9">
          <wp:simplePos x="0" y="0"/>
          <wp:positionH relativeFrom="margin">
            <wp:align>center</wp:align>
          </wp:positionH>
          <wp:positionV relativeFrom="paragraph">
            <wp:posOffset>-291465</wp:posOffset>
          </wp:positionV>
          <wp:extent cx="5612130" cy="657225"/>
          <wp:effectExtent l="0" t="0" r="7620" b="9525"/>
          <wp:wrapNone/>
          <wp:docPr id="150629980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832233" name="Imagen 352832233"/>
                  <pic:cNvPicPr/>
                </pic:nvPicPr>
                <pic:blipFill>
                  <a:blip r:embed="rId1">
                    <a:extLst>
                      <a:ext uri="{28A0092B-C50C-407E-A947-70E740481C1C}">
                        <a14:useLocalDpi xmlns:a14="http://schemas.microsoft.com/office/drawing/2010/main" val="0"/>
                      </a:ext>
                    </a:extLst>
                  </a:blip>
                  <a:stretch>
                    <a:fillRect/>
                  </a:stretch>
                </pic:blipFill>
                <pic:spPr>
                  <a:xfrm>
                    <a:off x="0" y="0"/>
                    <a:ext cx="5612130" cy="657225"/>
                  </a:xfrm>
                  <a:prstGeom prst="rect">
                    <a:avLst/>
                  </a:prstGeom>
                </pic:spPr>
              </pic:pic>
            </a:graphicData>
          </a:graphic>
        </wp:anchor>
      </w:drawing>
    </w:r>
    <w:r w:rsidR="00E50D7A" w:rsidRPr="00D75338">
      <w:tab/>
    </w:r>
    <w:r w:rsidR="00E50D7A" w:rsidRPr="00D75338">
      <w:tab/>
    </w:r>
    <w:r w:rsidR="00E50D7A" w:rsidRPr="00D75338">
      <w:fldChar w:fldCharType="begin"/>
    </w:r>
    <w:r w:rsidR="00E50D7A" w:rsidRPr="00D75338">
      <w:instrText>PAGE</w:instrText>
    </w:r>
    <w:r w:rsidR="00E50D7A" w:rsidRPr="00D75338">
      <w:fldChar w:fldCharType="separate"/>
    </w:r>
    <w:r w:rsidR="00C65089" w:rsidRPr="00D75338">
      <w:t>1</w:t>
    </w:r>
    <w:r w:rsidR="00E50D7A" w:rsidRPr="00D7533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B4231" w14:textId="77777777" w:rsidR="00B728AE" w:rsidRDefault="00B728A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4340F" w14:textId="77777777" w:rsidR="00DC2C39" w:rsidRPr="00D75338" w:rsidRDefault="00DC2C39">
      <w:pPr>
        <w:spacing w:after="0" w:line="240" w:lineRule="auto"/>
      </w:pPr>
      <w:r w:rsidRPr="00D75338">
        <w:separator/>
      </w:r>
    </w:p>
  </w:footnote>
  <w:footnote w:type="continuationSeparator" w:id="0">
    <w:p w14:paraId="54CFB37E" w14:textId="77777777" w:rsidR="00DC2C39" w:rsidRPr="00D75338" w:rsidRDefault="00DC2C39">
      <w:pPr>
        <w:spacing w:after="0" w:line="240" w:lineRule="auto"/>
      </w:pPr>
      <w:r w:rsidRPr="00D753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320C3" w14:textId="77777777" w:rsidR="00B728AE" w:rsidRDefault="00B728A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48FFF" w14:textId="40C14071" w:rsidR="00EE4D31" w:rsidRPr="00D75338" w:rsidRDefault="00B728AE">
    <w:pPr>
      <w:tabs>
        <w:tab w:val="center" w:pos="4419"/>
        <w:tab w:val="right" w:pos="8838"/>
      </w:tabs>
      <w:spacing w:after="0" w:line="240" w:lineRule="auto"/>
      <w:rPr>
        <w:color w:val="000000"/>
      </w:rPr>
    </w:pPr>
    <w:r>
      <w:rPr>
        <w:noProof/>
        <w:color w:val="000000"/>
      </w:rPr>
      <w:drawing>
        <wp:anchor distT="0" distB="0" distL="114300" distR="114300" simplePos="0" relativeHeight="251658240" behindDoc="1" locked="0" layoutInCell="1" allowOverlap="1" wp14:anchorId="2E721DEC" wp14:editId="2D9A0132">
          <wp:simplePos x="0" y="0"/>
          <wp:positionH relativeFrom="column">
            <wp:posOffset>3006090</wp:posOffset>
          </wp:positionH>
          <wp:positionV relativeFrom="paragraph">
            <wp:posOffset>30480</wp:posOffset>
          </wp:positionV>
          <wp:extent cx="3057525" cy="619125"/>
          <wp:effectExtent l="0" t="0" r="9525" b="9525"/>
          <wp:wrapNone/>
          <wp:docPr id="52600772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357737" name="Imagen 557357737"/>
                  <pic:cNvPicPr/>
                </pic:nvPicPr>
                <pic:blipFill>
                  <a:blip r:embed="rId1">
                    <a:extLst>
                      <a:ext uri="{28A0092B-C50C-407E-A947-70E740481C1C}">
                        <a14:useLocalDpi xmlns:a14="http://schemas.microsoft.com/office/drawing/2010/main" val="0"/>
                      </a:ext>
                    </a:extLst>
                  </a:blip>
                  <a:stretch>
                    <a:fillRect/>
                  </a:stretch>
                </pic:blipFill>
                <pic:spPr>
                  <a:xfrm>
                    <a:off x="0" y="0"/>
                    <a:ext cx="3057525" cy="619125"/>
                  </a:xfrm>
                  <a:prstGeom prst="rect">
                    <a:avLst/>
                  </a:prstGeom>
                </pic:spPr>
              </pic:pic>
            </a:graphicData>
          </a:graphic>
        </wp:anchor>
      </w:drawing>
    </w:r>
  </w:p>
  <w:p w14:paraId="07650CC5" w14:textId="31310608" w:rsidR="00EE4D31" w:rsidRPr="00D75338" w:rsidRDefault="00000000">
    <w:pPr>
      <w:pBdr>
        <w:top w:val="nil"/>
        <w:left w:val="nil"/>
        <w:bottom w:val="nil"/>
        <w:right w:val="nil"/>
        <w:between w:val="nil"/>
      </w:pBdr>
      <w:tabs>
        <w:tab w:val="center" w:pos="4419"/>
        <w:tab w:val="right" w:pos="8838"/>
        <w:tab w:val="left" w:pos="2767"/>
      </w:tabs>
      <w:spacing w:after="0" w:line="240" w:lineRule="auto"/>
      <w:rPr>
        <w:color w:val="000000"/>
      </w:rPr>
    </w:pPr>
    <w:r w:rsidRPr="00D75338">
      <w:rPr>
        <w:color w:val="00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C5F49" w14:textId="77777777" w:rsidR="00B728AE" w:rsidRDefault="00B728A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76B22"/>
    <w:multiLevelType w:val="multilevel"/>
    <w:tmpl w:val="8398C8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66ED68C4"/>
    <w:multiLevelType w:val="multilevel"/>
    <w:tmpl w:val="013CB0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66561492">
    <w:abstractNumId w:val="0"/>
  </w:num>
  <w:num w:numId="2" w16cid:durableId="15349219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D31"/>
    <w:rsid w:val="00015B06"/>
    <w:rsid w:val="00035C1F"/>
    <w:rsid w:val="00050C53"/>
    <w:rsid w:val="00051B86"/>
    <w:rsid w:val="0006670D"/>
    <w:rsid w:val="0008251B"/>
    <w:rsid w:val="000B55F8"/>
    <w:rsid w:val="000C2F0D"/>
    <w:rsid w:val="000E75B4"/>
    <w:rsid w:val="000F2FED"/>
    <w:rsid w:val="000F3595"/>
    <w:rsid w:val="001652CD"/>
    <w:rsid w:val="001858A4"/>
    <w:rsid w:val="001868D8"/>
    <w:rsid w:val="001A25CF"/>
    <w:rsid w:val="0028313E"/>
    <w:rsid w:val="002C1B8B"/>
    <w:rsid w:val="00303B77"/>
    <w:rsid w:val="00305EB6"/>
    <w:rsid w:val="003C6176"/>
    <w:rsid w:val="003D24FB"/>
    <w:rsid w:val="003D4356"/>
    <w:rsid w:val="003E1721"/>
    <w:rsid w:val="004048D7"/>
    <w:rsid w:val="00480148"/>
    <w:rsid w:val="004E21DE"/>
    <w:rsid w:val="0051651F"/>
    <w:rsid w:val="00545FE1"/>
    <w:rsid w:val="00585A43"/>
    <w:rsid w:val="00594984"/>
    <w:rsid w:val="005D79AB"/>
    <w:rsid w:val="00665C43"/>
    <w:rsid w:val="006B346E"/>
    <w:rsid w:val="00756568"/>
    <w:rsid w:val="00774117"/>
    <w:rsid w:val="00782AEA"/>
    <w:rsid w:val="007A058A"/>
    <w:rsid w:val="007D126B"/>
    <w:rsid w:val="007D5D87"/>
    <w:rsid w:val="00841B86"/>
    <w:rsid w:val="008F16E9"/>
    <w:rsid w:val="008F3899"/>
    <w:rsid w:val="009251F7"/>
    <w:rsid w:val="009408B4"/>
    <w:rsid w:val="009617B9"/>
    <w:rsid w:val="00986BA5"/>
    <w:rsid w:val="00A02DB4"/>
    <w:rsid w:val="00A24FB7"/>
    <w:rsid w:val="00A4790F"/>
    <w:rsid w:val="00A62DFB"/>
    <w:rsid w:val="00A66F41"/>
    <w:rsid w:val="00AB6985"/>
    <w:rsid w:val="00AD3BB1"/>
    <w:rsid w:val="00AE58A3"/>
    <w:rsid w:val="00B27B5D"/>
    <w:rsid w:val="00B728AE"/>
    <w:rsid w:val="00BA007E"/>
    <w:rsid w:val="00BE02FF"/>
    <w:rsid w:val="00BF3F81"/>
    <w:rsid w:val="00C06A42"/>
    <w:rsid w:val="00C109E4"/>
    <w:rsid w:val="00C13ACF"/>
    <w:rsid w:val="00C33C3F"/>
    <w:rsid w:val="00C541FB"/>
    <w:rsid w:val="00C65089"/>
    <w:rsid w:val="00D14506"/>
    <w:rsid w:val="00D14AC0"/>
    <w:rsid w:val="00D75338"/>
    <w:rsid w:val="00DC2C39"/>
    <w:rsid w:val="00E43281"/>
    <w:rsid w:val="00E46CD3"/>
    <w:rsid w:val="00E50D7A"/>
    <w:rsid w:val="00E86656"/>
    <w:rsid w:val="00EE4D31"/>
    <w:rsid w:val="00F02949"/>
    <w:rsid w:val="00F22F76"/>
    <w:rsid w:val="00F620CC"/>
    <w:rsid w:val="00FB5CD5"/>
    <w:rsid w:val="00FC4A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29251"/>
  <w15:docId w15:val="{CEB6C93D-C482-4758-B476-29534AFAE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link w:val="Ttulo2Car"/>
    <w:uiPriority w:val="9"/>
    <w:semiHidden/>
    <w:unhideWhenUsed/>
    <w:qFormat/>
    <w:rsid w:val="0078397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Pr>
      <w:rFonts w:ascii="Segoe UI" w:hAnsi="Segoe UI" w:cs="Segoe UI"/>
      <w:sz w:val="18"/>
      <w:szCs w:val="18"/>
    </w:rPr>
  </w:style>
  <w:style w:type="paragraph" w:styleId="Encabezado">
    <w:name w:val="header"/>
    <w:basedOn w:val="Normal"/>
    <w:link w:val="EncabezadoCar"/>
    <w:uiPriority w:val="99"/>
    <w:unhideWhenUs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tyle>
  <w:style w:type="paragraph" w:styleId="Piedepgina">
    <w:name w:val="footer"/>
    <w:basedOn w:val="Normal"/>
    <w:link w:val="PiedepginaCar"/>
    <w:uiPriority w:val="99"/>
    <w:unhideWhenUs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tyle>
  <w:style w:type="paragraph" w:styleId="Prrafodelista">
    <w:name w:val="List Paragraph"/>
    <w:basedOn w:val="Normal"/>
    <w:uiPriority w:val="34"/>
    <w:qFormat/>
    <w:rsid w:val="00990FA0"/>
    <w:pPr>
      <w:ind w:left="720"/>
      <w:contextualSpacing/>
    </w:pPr>
  </w:style>
  <w:style w:type="paragraph" w:styleId="Sinespaciado">
    <w:name w:val="No Spacing"/>
    <w:uiPriority w:val="1"/>
    <w:qFormat/>
    <w:rsid w:val="00AA122A"/>
    <w:pPr>
      <w:spacing w:after="0" w:line="240" w:lineRule="auto"/>
    </w:pPr>
  </w:style>
  <w:style w:type="table" w:styleId="Tablaconcuadrcula">
    <w:name w:val="Table Grid"/>
    <w:basedOn w:val="Tablanormal"/>
    <w:uiPriority w:val="59"/>
    <w:rsid w:val="006F130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1328"/>
    <w:pPr>
      <w:spacing w:after="160" w:line="259" w:lineRule="auto"/>
    </w:pPr>
    <w:rPr>
      <w:rFonts w:ascii="Times New Roman" w:eastAsiaTheme="minorHAnsi" w:hAnsi="Times New Roman" w:cs="Times New Roman"/>
      <w:sz w:val="24"/>
      <w:szCs w:val="24"/>
      <w:lang w:eastAsia="en-US"/>
    </w:rPr>
  </w:style>
  <w:style w:type="character" w:customStyle="1" w:styleId="Ttulo2Car">
    <w:name w:val="Título 2 Car"/>
    <w:basedOn w:val="Fuentedeprrafopredeter"/>
    <w:link w:val="Ttulo2"/>
    <w:uiPriority w:val="9"/>
    <w:rsid w:val="0078397B"/>
    <w:rPr>
      <w:rFonts w:asciiTheme="majorHAnsi" w:eastAsiaTheme="majorEastAsia" w:hAnsiTheme="majorHAnsi" w:cstheme="majorBidi"/>
      <w:color w:val="365F91" w:themeColor="accent1" w:themeShade="BF"/>
      <w:sz w:val="26"/>
      <w:szCs w:val="26"/>
    </w:rPr>
  </w:style>
  <w:style w:type="paragraph" w:customStyle="1" w:styleId="TableParagraph">
    <w:name w:val="Table Paragraph"/>
    <w:basedOn w:val="Normal"/>
    <w:uiPriority w:val="1"/>
    <w:qFormat/>
    <w:rsid w:val="00503AD5"/>
    <w:pPr>
      <w:widowControl w:val="0"/>
      <w:autoSpaceDE w:val="0"/>
      <w:autoSpaceDN w:val="0"/>
      <w:spacing w:after="0" w:line="248" w:lineRule="exact"/>
      <w:ind w:left="21"/>
      <w:jc w:val="center"/>
    </w:pPr>
    <w:rPr>
      <w:lang w:val="es-ES" w:eastAsia="en-US"/>
    </w:rPr>
  </w:style>
  <w:style w:type="table" w:customStyle="1" w:styleId="TableNormala">
    <w:name w:val="Table Normal"/>
    <w:uiPriority w:val="2"/>
    <w:semiHidden/>
    <w:unhideWhenUsed/>
    <w:qFormat/>
    <w:rsid w:val="00914AE9"/>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a"/>
    <w:tblPr>
      <w:tblStyleRowBandSize w:val="1"/>
      <w:tblStyleColBandSize w:val="1"/>
      <w:tblCellMar>
        <w:left w:w="108" w:type="dxa"/>
        <w:right w:w="108" w:type="dxa"/>
      </w:tblCellMar>
    </w:tblPr>
  </w:style>
  <w:style w:type="table" w:customStyle="1" w:styleId="a0">
    <w:basedOn w:val="TableNormala"/>
    <w:tblPr>
      <w:tblStyleRowBandSize w:val="1"/>
      <w:tblStyleColBandSize w:val="1"/>
    </w:tblPr>
  </w:style>
  <w:style w:type="table" w:customStyle="1" w:styleId="a1">
    <w:basedOn w:val="TableNormala"/>
    <w:tblPr>
      <w:tblStyleRowBandSize w:val="1"/>
      <w:tblStyleColBandSize w:val="1"/>
    </w:tblPr>
  </w:style>
  <w:style w:type="table" w:customStyle="1" w:styleId="a2">
    <w:basedOn w:val="TableNormala"/>
    <w:tblPr>
      <w:tblStyleRowBandSize w:val="1"/>
      <w:tblStyleColBandSize w:val="1"/>
      <w:tblCellMar>
        <w:top w:w="100" w:type="dxa"/>
        <w:left w:w="100" w:type="dxa"/>
        <w:bottom w:w="100" w:type="dxa"/>
        <w:right w:w="100" w:type="dxa"/>
      </w:tblCellMar>
    </w:tblPr>
  </w:style>
  <w:style w:type="table" w:customStyle="1" w:styleId="a3">
    <w:basedOn w:val="TableNormala"/>
    <w:tblPr>
      <w:tblStyleRowBandSize w:val="1"/>
      <w:tblStyleColBandSize w:val="1"/>
      <w:tblCellMar>
        <w:top w:w="100" w:type="dxa"/>
        <w:left w:w="100" w:type="dxa"/>
        <w:bottom w:w="100" w:type="dxa"/>
        <w:right w:w="100" w:type="dxa"/>
      </w:tblCellMar>
    </w:tblPr>
  </w:style>
  <w:style w:type="table" w:customStyle="1" w:styleId="a4">
    <w:basedOn w:val="TableNormala"/>
    <w:tblPr>
      <w:tblStyleRowBandSize w:val="1"/>
      <w:tblStyleColBandSize w:val="1"/>
      <w:tblCellMar>
        <w:top w:w="100" w:type="dxa"/>
        <w:left w:w="100" w:type="dxa"/>
        <w:bottom w:w="100" w:type="dxa"/>
        <w:right w:w="100" w:type="dxa"/>
      </w:tblCellMar>
    </w:tblPr>
  </w:style>
  <w:style w:type="table" w:customStyle="1" w:styleId="a5">
    <w:basedOn w:val="TableNormala"/>
    <w:tblPr>
      <w:tblStyleRowBandSize w:val="1"/>
      <w:tblStyleColBandSize w:val="1"/>
      <w:tblCellMar>
        <w:top w:w="100" w:type="dxa"/>
        <w:left w:w="100" w:type="dxa"/>
        <w:bottom w:w="100" w:type="dxa"/>
        <w:right w:w="100" w:type="dxa"/>
      </w:tblCellMar>
    </w:tblPr>
  </w:style>
  <w:style w:type="table" w:customStyle="1" w:styleId="a6">
    <w:basedOn w:val="TableNormala"/>
    <w:tblPr>
      <w:tblStyleRowBandSize w:val="1"/>
      <w:tblStyleColBandSize w:val="1"/>
      <w:tblCellMar>
        <w:top w:w="100" w:type="dxa"/>
        <w:left w:w="100" w:type="dxa"/>
        <w:bottom w:w="100" w:type="dxa"/>
        <w:right w:w="100" w:type="dxa"/>
      </w:tblCellMar>
    </w:tblPr>
  </w:style>
  <w:style w:type="table" w:customStyle="1" w:styleId="a7">
    <w:basedOn w:val="TableNormala"/>
    <w:tblPr>
      <w:tblStyleRowBandSize w:val="1"/>
      <w:tblStyleColBandSize w:val="1"/>
      <w:tblCellMar>
        <w:top w:w="100" w:type="dxa"/>
        <w:left w:w="100" w:type="dxa"/>
        <w:bottom w:w="100" w:type="dxa"/>
        <w:right w:w="100" w:type="dxa"/>
      </w:tblCellMar>
    </w:tblPr>
  </w:style>
  <w:style w:type="table" w:customStyle="1" w:styleId="a8">
    <w:basedOn w:val="TableNormala"/>
    <w:tblPr>
      <w:tblStyleRowBandSize w:val="1"/>
      <w:tblStyleColBandSize w:val="1"/>
      <w:tblCellMar>
        <w:top w:w="100" w:type="dxa"/>
        <w:left w:w="100" w:type="dxa"/>
        <w:bottom w:w="100" w:type="dxa"/>
        <w:right w:w="100" w:type="dxa"/>
      </w:tblCellMar>
    </w:tblPr>
  </w:style>
  <w:style w:type="table" w:customStyle="1" w:styleId="a9">
    <w:basedOn w:val="TableNormala"/>
    <w:tblPr>
      <w:tblStyleRowBandSize w:val="1"/>
      <w:tblStyleColBandSize w:val="1"/>
      <w:tblCellMar>
        <w:top w:w="100" w:type="dxa"/>
        <w:left w:w="100" w:type="dxa"/>
        <w:bottom w:w="100" w:type="dxa"/>
        <w:right w:w="100" w:type="dxa"/>
      </w:tblCellMar>
    </w:tblPr>
  </w:style>
  <w:style w:type="table" w:customStyle="1" w:styleId="aa">
    <w:basedOn w:val="TableNormala"/>
    <w:tblPr>
      <w:tblStyleRowBandSize w:val="1"/>
      <w:tblStyleColBandSize w:val="1"/>
      <w:tblCellMar>
        <w:top w:w="100" w:type="dxa"/>
        <w:left w:w="100" w:type="dxa"/>
        <w:bottom w:w="100" w:type="dxa"/>
        <w:right w:w="100" w:type="dxa"/>
      </w:tblCellMar>
    </w:tblPr>
  </w:style>
  <w:style w:type="table" w:customStyle="1" w:styleId="ab">
    <w:basedOn w:val="TableNormala"/>
    <w:tblPr>
      <w:tblStyleRowBandSize w:val="1"/>
      <w:tblStyleColBandSize w:val="1"/>
      <w:tblCellMar>
        <w:top w:w="100" w:type="dxa"/>
        <w:left w:w="100" w:type="dxa"/>
        <w:bottom w:w="100" w:type="dxa"/>
        <w:right w:w="100" w:type="dxa"/>
      </w:tblCellMar>
    </w:tblPr>
  </w:style>
  <w:style w:type="table" w:customStyle="1" w:styleId="ac">
    <w:basedOn w:val="TableNormala"/>
    <w:tblPr>
      <w:tblStyleRowBandSize w:val="1"/>
      <w:tblStyleColBandSize w:val="1"/>
      <w:tblCellMar>
        <w:top w:w="100" w:type="dxa"/>
        <w:left w:w="100" w:type="dxa"/>
        <w:bottom w:w="100" w:type="dxa"/>
        <w:right w:w="100" w:type="dxa"/>
      </w:tblCellMar>
    </w:tblPr>
  </w:style>
  <w:style w:type="table" w:customStyle="1" w:styleId="ad">
    <w:basedOn w:val="TableNormala"/>
    <w:tblPr>
      <w:tblStyleRowBandSize w:val="1"/>
      <w:tblStyleColBandSize w:val="1"/>
      <w:tblCellMar>
        <w:top w:w="100" w:type="dxa"/>
        <w:left w:w="100" w:type="dxa"/>
        <w:bottom w:w="100" w:type="dxa"/>
        <w:right w:w="100" w:type="dxa"/>
      </w:tblCellMar>
    </w:tblPr>
  </w:style>
  <w:style w:type="table" w:customStyle="1" w:styleId="ae">
    <w:basedOn w:val="TableNormala"/>
    <w:tblPr>
      <w:tblStyleRowBandSize w:val="1"/>
      <w:tblStyleColBandSize w:val="1"/>
      <w:tblCellMar>
        <w:top w:w="100" w:type="dxa"/>
        <w:left w:w="100" w:type="dxa"/>
        <w:bottom w:w="100" w:type="dxa"/>
        <w:right w:w="100" w:type="dxa"/>
      </w:tblCellMar>
    </w:tblPr>
  </w:style>
  <w:style w:type="table" w:customStyle="1" w:styleId="af">
    <w:basedOn w:val="TableNormala"/>
    <w:tblPr>
      <w:tblStyleRowBandSize w:val="1"/>
      <w:tblStyleColBandSize w:val="1"/>
      <w:tblCellMar>
        <w:top w:w="100" w:type="dxa"/>
        <w:left w:w="100" w:type="dxa"/>
        <w:bottom w:w="100" w:type="dxa"/>
        <w:right w:w="100" w:type="dxa"/>
      </w:tblCellMar>
    </w:tblPr>
  </w:style>
  <w:style w:type="table" w:customStyle="1" w:styleId="af0">
    <w:basedOn w:val="TableNormala"/>
    <w:tblPr>
      <w:tblStyleRowBandSize w:val="1"/>
      <w:tblStyleColBandSize w:val="1"/>
      <w:tblCellMar>
        <w:top w:w="100" w:type="dxa"/>
        <w:left w:w="100" w:type="dxa"/>
        <w:bottom w:w="100" w:type="dxa"/>
        <w:right w:w="100" w:type="dxa"/>
      </w:tblCellMar>
    </w:tblPr>
  </w:style>
  <w:style w:type="table" w:customStyle="1" w:styleId="af1">
    <w:basedOn w:val="TableNormala"/>
    <w:tblPr>
      <w:tblStyleRowBandSize w:val="1"/>
      <w:tblStyleColBandSize w:val="1"/>
      <w:tblCellMar>
        <w:top w:w="100" w:type="dxa"/>
        <w:left w:w="100" w:type="dxa"/>
        <w:bottom w:w="100" w:type="dxa"/>
        <w:right w:w="100" w:type="dxa"/>
      </w:tblCellMar>
    </w:tblPr>
  </w:style>
  <w:style w:type="table" w:customStyle="1" w:styleId="af2">
    <w:basedOn w:val="TableNormala"/>
    <w:tblPr>
      <w:tblStyleRowBandSize w:val="1"/>
      <w:tblStyleColBandSize w:val="1"/>
      <w:tblCellMar>
        <w:top w:w="100" w:type="dxa"/>
        <w:left w:w="100" w:type="dxa"/>
        <w:bottom w:w="100" w:type="dxa"/>
        <w:right w:w="100" w:type="dxa"/>
      </w:tblCellMar>
    </w:tblPr>
  </w:style>
  <w:style w:type="table" w:customStyle="1" w:styleId="af3">
    <w:basedOn w:val="TableNormala"/>
    <w:tblPr>
      <w:tblStyleRowBandSize w:val="1"/>
      <w:tblStyleColBandSize w:val="1"/>
      <w:tblCellMar>
        <w:top w:w="100" w:type="dxa"/>
        <w:left w:w="100" w:type="dxa"/>
        <w:bottom w:w="100" w:type="dxa"/>
        <w:right w:w="100" w:type="dxa"/>
      </w:tblCellMar>
    </w:tblPr>
  </w:style>
  <w:style w:type="table" w:customStyle="1" w:styleId="af4">
    <w:basedOn w:val="TableNormala"/>
    <w:tblPr>
      <w:tblStyleRowBandSize w:val="1"/>
      <w:tblStyleColBandSize w:val="1"/>
      <w:tblCellMar>
        <w:top w:w="100" w:type="dxa"/>
        <w:left w:w="100" w:type="dxa"/>
        <w:bottom w:w="100" w:type="dxa"/>
        <w:right w:w="100" w:type="dxa"/>
      </w:tblCellMar>
    </w:tblPr>
  </w:style>
  <w:style w:type="table" w:customStyle="1" w:styleId="af5">
    <w:basedOn w:val="TableNormala"/>
    <w:tblPr>
      <w:tblStyleRowBandSize w:val="1"/>
      <w:tblStyleColBandSize w:val="1"/>
      <w:tblCellMar>
        <w:top w:w="100" w:type="dxa"/>
        <w:left w:w="100" w:type="dxa"/>
        <w:bottom w:w="100" w:type="dxa"/>
        <w:right w:w="100" w:type="dxa"/>
      </w:tblCellMar>
    </w:tblPr>
  </w:style>
  <w:style w:type="table" w:customStyle="1" w:styleId="af6">
    <w:basedOn w:val="TableNormala"/>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GQEaUTTOkSw5AcuD/hu6FFIEVA==">CgMxLjAaHwoBMBIaChgICVIUChJ0YWJsZS5iZjUxOTZvNmltcDY4AHIhMXRVX3FSMjBGa3VZRTByUzQ2bGVHTkVNaGtJdnlkb25q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99A8E91-DF3B-44AF-948B-2F3363EDC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2832</Words>
  <Characters>15577</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www.intercambiosvirtuales.org</dc:creator>
  <cp:lastModifiedBy>CENDI Tlajomulco</cp:lastModifiedBy>
  <cp:revision>4</cp:revision>
  <cp:lastPrinted>2026-09-24T18:06:00Z</cp:lastPrinted>
  <dcterms:created xsi:type="dcterms:W3CDTF">2026-09-17T18:31:00Z</dcterms:created>
  <dcterms:modified xsi:type="dcterms:W3CDTF">2026-09-24T18:06:00Z</dcterms:modified>
</cp:coreProperties>
</file>