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2ACD3" w14:textId="77777777" w:rsidR="00925DBB" w:rsidRDefault="00925DBB">
      <w:pPr>
        <w:spacing w:after="0" w:line="240" w:lineRule="auto"/>
        <w:jc w:val="both"/>
        <w:rPr>
          <w:rFonts w:ascii="Arial" w:eastAsia="Arial" w:hAnsi="Arial" w:cs="Arial"/>
          <w:b/>
        </w:rPr>
      </w:pPr>
    </w:p>
    <w:p w14:paraId="0D33C02F" w14:textId="3D9FDA67" w:rsidR="003D24FB" w:rsidRPr="00D75338" w:rsidRDefault="00000000">
      <w:pPr>
        <w:spacing w:after="0" w:line="240" w:lineRule="auto"/>
        <w:jc w:val="both"/>
        <w:rPr>
          <w:rFonts w:ascii="Arial" w:eastAsia="Arial" w:hAnsi="Arial" w:cs="Arial"/>
          <w:b/>
        </w:rPr>
      </w:pPr>
      <w:r w:rsidRPr="00D75338">
        <w:rPr>
          <w:rFonts w:ascii="Arial" w:eastAsia="Arial" w:hAnsi="Arial" w:cs="Arial"/>
          <w:b/>
        </w:rPr>
        <w:t>CONVOCATORIA</w:t>
      </w:r>
      <w:r w:rsidR="00C06A42">
        <w:rPr>
          <w:rFonts w:ascii="Arial" w:eastAsia="Arial" w:hAnsi="Arial" w:cs="Arial"/>
          <w:b/>
        </w:rPr>
        <w:t xml:space="preserve"> </w:t>
      </w:r>
      <w:r w:rsidRPr="00D75338">
        <w:rPr>
          <w:rFonts w:ascii="Arial" w:eastAsia="Arial" w:hAnsi="Arial" w:cs="Arial"/>
          <w:b/>
          <w:highlight w:val="white"/>
        </w:rPr>
        <w:t>OPD/</w:t>
      </w:r>
      <w:r w:rsidR="00A02DB4" w:rsidRPr="00D75338">
        <w:rPr>
          <w:rFonts w:ascii="Arial" w:eastAsia="Arial" w:hAnsi="Arial" w:cs="Arial"/>
          <w:b/>
        </w:rPr>
        <w:t>CENDI</w:t>
      </w:r>
      <w:r w:rsidRPr="00D75338">
        <w:rPr>
          <w:rFonts w:ascii="Arial" w:eastAsia="Arial" w:hAnsi="Arial" w:cs="Arial"/>
          <w:b/>
        </w:rPr>
        <w:t>/SC/0</w:t>
      </w:r>
      <w:r w:rsidR="000F2767">
        <w:rPr>
          <w:rFonts w:ascii="Arial" w:eastAsia="Arial" w:hAnsi="Arial" w:cs="Arial"/>
          <w:b/>
        </w:rPr>
        <w:t>18</w:t>
      </w:r>
      <w:r w:rsidRPr="00D75338">
        <w:rPr>
          <w:rFonts w:ascii="Arial" w:eastAsia="Arial" w:hAnsi="Arial" w:cs="Arial"/>
          <w:b/>
        </w:rPr>
        <w:t>/202</w:t>
      </w:r>
      <w:r w:rsidR="00756568">
        <w:rPr>
          <w:rFonts w:ascii="Arial" w:eastAsia="Arial" w:hAnsi="Arial" w:cs="Arial"/>
          <w:b/>
        </w:rPr>
        <w:t>6</w:t>
      </w:r>
      <w:r w:rsidRPr="00D75338">
        <w:rPr>
          <w:rFonts w:ascii="Arial" w:eastAsia="Arial" w:hAnsi="Arial" w:cs="Arial"/>
          <w:b/>
        </w:rPr>
        <w:t xml:space="preserve">, </w:t>
      </w:r>
      <w:r w:rsidR="000F2767">
        <w:rPr>
          <w:rFonts w:ascii="Arial" w:eastAsia="Arial" w:hAnsi="Arial" w:cs="Arial"/>
          <w:b/>
        </w:rPr>
        <w:t xml:space="preserve">DICTAMEN DE ESTADOS FINANCIEROS </w:t>
      </w:r>
      <w:r w:rsidR="008F3899">
        <w:rPr>
          <w:rFonts w:ascii="Arial" w:eastAsia="Arial" w:hAnsi="Arial" w:cs="Arial"/>
          <w:b/>
          <w:highlight w:val="white"/>
        </w:rPr>
        <w:t>PARA EL</w:t>
      </w:r>
      <w:r w:rsidR="007D126B">
        <w:rPr>
          <w:rFonts w:ascii="Arial" w:eastAsia="Arial" w:hAnsi="Arial" w:cs="Arial"/>
          <w:b/>
          <w:highlight w:val="white"/>
        </w:rPr>
        <w:t xml:space="preserve"> CEN</w:t>
      </w:r>
      <w:r w:rsidR="00585A43">
        <w:rPr>
          <w:rFonts w:ascii="Arial" w:eastAsia="Arial" w:hAnsi="Arial" w:cs="Arial"/>
          <w:b/>
          <w:highlight w:val="white"/>
        </w:rPr>
        <w:t>TRO DE ESTIMULACION PARA PERSONAS CON DISCAPACIDAD INTELECTUAL</w:t>
      </w:r>
      <w:r w:rsidRPr="00D75338">
        <w:rPr>
          <w:rFonts w:ascii="Arial" w:eastAsia="Arial" w:hAnsi="Arial" w:cs="Arial"/>
          <w:b/>
          <w:highlight w:val="white"/>
        </w:rPr>
        <w:t xml:space="preserve"> DEL MUNICIPIO DE TLAJOMULCO DE ZÚÑIGA, JALISCO”</w:t>
      </w:r>
      <w:r w:rsidRPr="00D75338">
        <w:rPr>
          <w:rFonts w:ascii="Arial" w:eastAsia="Arial" w:hAnsi="Arial" w:cs="Arial"/>
          <w:b/>
        </w:rPr>
        <w:t xml:space="preserve"> </w:t>
      </w:r>
      <w:r w:rsidRPr="00D75338">
        <w:rPr>
          <w:rFonts w:ascii="Arial" w:eastAsia="Arial" w:hAnsi="Arial" w:cs="Arial"/>
          <w:b/>
          <w:highlight w:val="white"/>
        </w:rPr>
        <w:t>(</w:t>
      </w:r>
      <w:r w:rsidR="000B55F8">
        <w:rPr>
          <w:rFonts w:ascii="Arial" w:eastAsia="Arial" w:hAnsi="Arial" w:cs="Arial"/>
          <w:b/>
          <w:highlight w:val="white"/>
        </w:rPr>
        <w:t>CENDI</w:t>
      </w:r>
      <w:r w:rsidRPr="00D75338">
        <w:rPr>
          <w:rFonts w:ascii="Arial" w:eastAsia="Arial" w:hAnsi="Arial" w:cs="Arial"/>
          <w:b/>
          <w:highlight w:val="white"/>
        </w:rPr>
        <w:t>)</w:t>
      </w:r>
      <w:r w:rsidR="000F2767">
        <w:rPr>
          <w:rFonts w:ascii="Arial" w:eastAsia="Arial" w:hAnsi="Arial" w:cs="Arial"/>
          <w:b/>
        </w:rPr>
        <w:t>.</w:t>
      </w:r>
    </w:p>
    <w:p w14:paraId="15608CDD" w14:textId="77777777" w:rsidR="00EE4D31" w:rsidRPr="00D75338" w:rsidRDefault="00EE4D31">
      <w:pPr>
        <w:spacing w:after="0" w:line="240" w:lineRule="auto"/>
        <w:jc w:val="center"/>
        <w:rPr>
          <w:rFonts w:ascii="Arial" w:eastAsia="Arial" w:hAnsi="Arial" w:cs="Arial"/>
          <w:b/>
        </w:rPr>
      </w:pPr>
    </w:p>
    <w:p w14:paraId="3408C032" w14:textId="679591FA"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El Municipio de Tlajomulco de Zúñiga, Jalisco a través del Organismo Público Descentralizado, </w:t>
      </w:r>
      <w:r w:rsidR="00C541FB" w:rsidRPr="00D75338">
        <w:rPr>
          <w:rFonts w:ascii="Arial" w:eastAsia="Arial" w:hAnsi="Arial" w:cs="Arial"/>
        </w:rPr>
        <w:t xml:space="preserve">Centro de Estimulación para </w:t>
      </w:r>
      <w:r w:rsidR="00585A43">
        <w:rPr>
          <w:rFonts w:ascii="Arial" w:eastAsia="Arial" w:hAnsi="Arial" w:cs="Arial"/>
        </w:rPr>
        <w:t>P</w:t>
      </w:r>
      <w:r w:rsidR="00C541FB" w:rsidRPr="00D75338">
        <w:rPr>
          <w:rFonts w:ascii="Arial" w:eastAsia="Arial" w:hAnsi="Arial" w:cs="Arial"/>
        </w:rPr>
        <w:t>ersonas con Discapacidad Intelectual</w:t>
      </w:r>
      <w:r w:rsidRPr="00D75338">
        <w:rPr>
          <w:rFonts w:ascii="Arial" w:eastAsia="Arial" w:hAnsi="Arial" w:cs="Arial"/>
        </w:rPr>
        <w:t xml:space="preserve"> del Municipio de Tlajomulco de Zúñiga</w:t>
      </w:r>
      <w:r w:rsidR="00585A43">
        <w:rPr>
          <w:rFonts w:ascii="Arial" w:eastAsia="Arial" w:hAnsi="Arial" w:cs="Arial"/>
        </w:rPr>
        <w:t>, Jalisco</w:t>
      </w:r>
      <w:r w:rsidRPr="00D75338">
        <w:rPr>
          <w:rFonts w:ascii="Arial" w:eastAsia="Arial" w:hAnsi="Arial" w:cs="Arial"/>
        </w:rPr>
        <w:t xml:space="preserve"> ubicado en la </w:t>
      </w:r>
      <w:proofErr w:type="spellStart"/>
      <w:r w:rsidR="00C541FB" w:rsidRPr="00D75338">
        <w:rPr>
          <w:rFonts w:ascii="Arial" w:eastAsia="Arial" w:hAnsi="Arial" w:cs="Arial"/>
        </w:rPr>
        <w:t>Blvd</w:t>
      </w:r>
      <w:proofErr w:type="spellEnd"/>
      <w:r w:rsidR="00C541FB" w:rsidRPr="00D75338">
        <w:rPr>
          <w:rFonts w:ascii="Arial" w:eastAsia="Arial" w:hAnsi="Arial" w:cs="Arial"/>
        </w:rPr>
        <w:t xml:space="preserve">. Yuscapan # 335, </w:t>
      </w:r>
      <w:r w:rsidR="00A62DFB" w:rsidRPr="00D75338">
        <w:rPr>
          <w:rFonts w:ascii="Arial" w:eastAsia="Arial" w:hAnsi="Arial" w:cs="Arial"/>
        </w:rPr>
        <w:t>Clúster</w:t>
      </w:r>
      <w:r w:rsidR="00C541FB" w:rsidRPr="00D75338">
        <w:rPr>
          <w:rFonts w:ascii="Arial" w:eastAsia="Arial" w:hAnsi="Arial" w:cs="Arial"/>
        </w:rPr>
        <w:t xml:space="preserve"> 22, Hacienda Santa Fe, Tlajomulco de Zúñiga Jalisco</w:t>
      </w:r>
      <w:r w:rsidRPr="00D75338">
        <w:rPr>
          <w:rFonts w:ascii="Arial" w:eastAsia="Arial" w:hAnsi="Arial" w:cs="Arial"/>
        </w:rPr>
        <w:t>, invita a las Personas Físicas o Morales interesadas, a participar en la Licitación Pública Local, ello de conformidad con el artículo 134 de la Constitución Política de los Estados Unidos Mexicanos, así como el artículo 72 de la Ley de Compras Gubernamentales, Enajenaciones y Contratación de Servicios del Estado de Jalisco y sus Municipios, y a efecto de normar el desarrollo de la presente Licitación sin la Concurrencia del Comité de Adquisiciones, se emite la siguiente convocatoria:</w:t>
      </w:r>
    </w:p>
    <w:p w14:paraId="4EC203B2" w14:textId="77777777" w:rsidR="00EE4D31" w:rsidRDefault="00EE4D31">
      <w:pPr>
        <w:spacing w:after="0" w:line="240" w:lineRule="auto"/>
        <w:jc w:val="both"/>
        <w:rPr>
          <w:rFonts w:ascii="Arial" w:eastAsia="Arial" w:hAnsi="Arial" w:cs="Arial"/>
        </w:rPr>
      </w:pPr>
    </w:p>
    <w:p w14:paraId="0414B316" w14:textId="77777777" w:rsidR="003D24FB" w:rsidRPr="00D75338" w:rsidRDefault="003D24FB">
      <w:pPr>
        <w:spacing w:after="0" w:line="240" w:lineRule="auto"/>
        <w:jc w:val="both"/>
        <w:rPr>
          <w:rFonts w:ascii="Arial" w:eastAsia="Arial" w:hAnsi="Arial" w:cs="Arial"/>
        </w:rPr>
      </w:pPr>
    </w:p>
    <w:tbl>
      <w:tblPr>
        <w:tblStyle w:val="af5"/>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677"/>
      </w:tblGrid>
      <w:tr w:rsidR="00EE4D31" w:rsidRPr="00D75338" w14:paraId="18CE5185" w14:textId="77777777">
        <w:trPr>
          <w:trHeight w:val="340"/>
        </w:trPr>
        <w:tc>
          <w:tcPr>
            <w:tcW w:w="4390" w:type="dxa"/>
          </w:tcPr>
          <w:p w14:paraId="29270A4A" w14:textId="77777777" w:rsidR="00EE4D31" w:rsidRPr="00D75338" w:rsidRDefault="00000000">
            <w:pPr>
              <w:rPr>
                <w:rFonts w:ascii="Arial" w:eastAsia="Arial" w:hAnsi="Arial" w:cs="Arial"/>
                <w:lang w:val="es-MX"/>
              </w:rPr>
            </w:pPr>
            <w:r w:rsidRPr="00D75338">
              <w:rPr>
                <w:rFonts w:ascii="Arial" w:eastAsia="Arial" w:hAnsi="Arial" w:cs="Arial"/>
                <w:lang w:val="es-MX"/>
              </w:rPr>
              <w:t xml:space="preserve">Origen de los Recursos </w:t>
            </w:r>
          </w:p>
        </w:tc>
        <w:tc>
          <w:tcPr>
            <w:tcW w:w="4677" w:type="dxa"/>
          </w:tcPr>
          <w:p w14:paraId="59C294AB"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Municipal </w:t>
            </w:r>
          </w:p>
        </w:tc>
      </w:tr>
      <w:tr w:rsidR="00EE4D31" w:rsidRPr="00D75338" w14:paraId="692C6653" w14:textId="77777777">
        <w:tc>
          <w:tcPr>
            <w:tcW w:w="4390" w:type="dxa"/>
          </w:tcPr>
          <w:p w14:paraId="3E1A1649"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Carácter de la Licitación </w:t>
            </w:r>
          </w:p>
        </w:tc>
        <w:tc>
          <w:tcPr>
            <w:tcW w:w="4677" w:type="dxa"/>
          </w:tcPr>
          <w:p w14:paraId="09D5C67D"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Local</w:t>
            </w:r>
          </w:p>
        </w:tc>
      </w:tr>
      <w:tr w:rsidR="00EE4D31" w:rsidRPr="00D75338" w14:paraId="5F44DD95" w14:textId="77777777">
        <w:tc>
          <w:tcPr>
            <w:tcW w:w="4390" w:type="dxa"/>
          </w:tcPr>
          <w:p w14:paraId="675E71D7"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Ejercicio Fiscal que abarca la Contratación </w:t>
            </w:r>
          </w:p>
        </w:tc>
        <w:tc>
          <w:tcPr>
            <w:tcW w:w="4677" w:type="dxa"/>
          </w:tcPr>
          <w:p w14:paraId="2D423054"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202</w:t>
            </w:r>
            <w:r w:rsidR="00756568">
              <w:rPr>
                <w:rFonts w:ascii="Arial" w:eastAsia="Arial" w:hAnsi="Arial" w:cs="Arial"/>
                <w:lang w:val="es-MX"/>
              </w:rPr>
              <w:t>6</w:t>
            </w:r>
          </w:p>
        </w:tc>
      </w:tr>
      <w:tr w:rsidR="00EE4D31" w:rsidRPr="00D75338" w14:paraId="36C61DE0" w14:textId="77777777">
        <w:tc>
          <w:tcPr>
            <w:tcW w:w="4390" w:type="dxa"/>
          </w:tcPr>
          <w:p w14:paraId="6FF57983"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Tipo de Contrato o </w:t>
            </w:r>
            <w:r w:rsidR="003D24FB" w:rsidRPr="00D75338">
              <w:rPr>
                <w:rFonts w:ascii="Arial" w:eastAsia="Arial" w:hAnsi="Arial" w:cs="Arial"/>
                <w:lang w:val="es-MX"/>
              </w:rPr>
              <w:t>Pedido (</w:t>
            </w:r>
            <w:r w:rsidRPr="00D75338">
              <w:rPr>
                <w:rFonts w:ascii="Arial" w:eastAsia="Arial" w:hAnsi="Arial" w:cs="Arial"/>
                <w:lang w:val="es-MX"/>
              </w:rPr>
              <w:t>Orden de Compra)</w:t>
            </w:r>
          </w:p>
        </w:tc>
        <w:tc>
          <w:tcPr>
            <w:tcW w:w="4677" w:type="dxa"/>
          </w:tcPr>
          <w:p w14:paraId="3743955F" w14:textId="431464FD" w:rsidR="00EE4D31" w:rsidRPr="00D75338" w:rsidRDefault="0059271C">
            <w:pPr>
              <w:jc w:val="both"/>
              <w:rPr>
                <w:rFonts w:ascii="Arial" w:eastAsia="Arial" w:hAnsi="Arial" w:cs="Arial"/>
                <w:lang w:val="es-MX"/>
              </w:rPr>
            </w:pPr>
            <w:r>
              <w:rPr>
                <w:rFonts w:ascii="Arial" w:eastAsia="Arial" w:hAnsi="Arial" w:cs="Arial"/>
                <w:lang w:val="es-MX"/>
              </w:rPr>
              <w:t>cerrado</w:t>
            </w:r>
          </w:p>
        </w:tc>
      </w:tr>
      <w:tr w:rsidR="00EE4D31" w:rsidRPr="00D75338" w14:paraId="391E1B6B" w14:textId="77777777">
        <w:tc>
          <w:tcPr>
            <w:tcW w:w="4390" w:type="dxa"/>
          </w:tcPr>
          <w:p w14:paraId="6974F556"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Adjudicación de los Bienes o Servicios </w:t>
            </w:r>
          </w:p>
        </w:tc>
        <w:tc>
          <w:tcPr>
            <w:tcW w:w="4677" w:type="dxa"/>
          </w:tcPr>
          <w:p w14:paraId="46F4D1B6" w14:textId="77777777" w:rsidR="00EE4D31" w:rsidRPr="00D75338" w:rsidRDefault="00000000">
            <w:pPr>
              <w:jc w:val="both"/>
              <w:rPr>
                <w:rFonts w:ascii="Arial" w:eastAsia="Arial" w:hAnsi="Arial" w:cs="Arial"/>
                <w:b/>
                <w:lang w:val="es-MX"/>
              </w:rPr>
            </w:pPr>
            <w:r w:rsidRPr="00D75338">
              <w:rPr>
                <w:rFonts w:ascii="Arial" w:eastAsia="Arial" w:hAnsi="Arial" w:cs="Arial"/>
                <w:b/>
                <w:lang w:val="es-MX"/>
              </w:rPr>
              <w:t>Se adjudicará a un solo proveedor</w:t>
            </w:r>
          </w:p>
        </w:tc>
      </w:tr>
      <w:tr w:rsidR="00EE4D31" w:rsidRPr="00D75338" w14:paraId="145A5B86" w14:textId="77777777" w:rsidTr="0006670D">
        <w:tc>
          <w:tcPr>
            <w:tcW w:w="4390" w:type="dxa"/>
          </w:tcPr>
          <w:p w14:paraId="530EABB7"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La partida presupuestal, de conformidad con el clasificador por objeto del gasto</w:t>
            </w:r>
          </w:p>
        </w:tc>
        <w:tc>
          <w:tcPr>
            <w:tcW w:w="4677" w:type="dxa"/>
          </w:tcPr>
          <w:p w14:paraId="74DE6F22" w14:textId="35DB3E9D" w:rsidR="00EE4D31" w:rsidRPr="00D75338" w:rsidRDefault="006E3578" w:rsidP="00E50D7A">
            <w:pPr>
              <w:spacing w:before="176"/>
              <w:rPr>
                <w:rFonts w:ascii="Arial" w:eastAsia="Arial" w:hAnsi="Arial" w:cs="Arial"/>
                <w:lang w:val="es-MX"/>
              </w:rPr>
            </w:pPr>
            <w:r>
              <w:rPr>
                <w:rFonts w:ascii="Arial" w:eastAsia="Arial" w:hAnsi="Arial" w:cs="Arial"/>
                <w:lang w:val="es-MX"/>
              </w:rPr>
              <w:t>3551</w:t>
            </w:r>
          </w:p>
        </w:tc>
      </w:tr>
      <w:tr w:rsidR="00EE4D31" w:rsidRPr="00D75338" w14:paraId="5A7DA3DF" w14:textId="77777777">
        <w:tc>
          <w:tcPr>
            <w:tcW w:w="4390" w:type="dxa"/>
          </w:tcPr>
          <w:p w14:paraId="6975D402"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Criterio de evaluación de propuestas </w:t>
            </w:r>
          </w:p>
        </w:tc>
        <w:tc>
          <w:tcPr>
            <w:tcW w:w="4677" w:type="dxa"/>
          </w:tcPr>
          <w:p w14:paraId="685330A2"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Binario</w:t>
            </w:r>
          </w:p>
        </w:tc>
      </w:tr>
      <w:tr w:rsidR="00EE4D31" w:rsidRPr="00D75338" w14:paraId="0DDE8AF8" w14:textId="77777777">
        <w:tc>
          <w:tcPr>
            <w:tcW w:w="4390" w:type="dxa"/>
          </w:tcPr>
          <w:p w14:paraId="210486DE"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Fecha de Publicación</w:t>
            </w:r>
          </w:p>
        </w:tc>
        <w:tc>
          <w:tcPr>
            <w:tcW w:w="4677" w:type="dxa"/>
          </w:tcPr>
          <w:p w14:paraId="45B6B8DB" w14:textId="0765F01C" w:rsidR="00EE4D31" w:rsidRPr="00D75338" w:rsidRDefault="00000000">
            <w:pPr>
              <w:spacing w:after="200" w:line="276" w:lineRule="auto"/>
              <w:jc w:val="both"/>
              <w:rPr>
                <w:rFonts w:ascii="Arial" w:eastAsia="Arial" w:hAnsi="Arial" w:cs="Arial"/>
                <w:b/>
                <w:lang w:val="es-MX"/>
              </w:rPr>
            </w:pPr>
            <w:r w:rsidRPr="00D75338">
              <w:rPr>
                <w:rFonts w:ascii="Arial" w:eastAsia="Arial" w:hAnsi="Arial" w:cs="Arial"/>
                <w:b/>
                <w:lang w:val="es-MX"/>
              </w:rPr>
              <w:t xml:space="preserve"> </w:t>
            </w:r>
            <w:r w:rsidR="006E3578">
              <w:rPr>
                <w:rFonts w:ascii="Arial" w:eastAsia="Arial" w:hAnsi="Arial" w:cs="Arial"/>
                <w:b/>
                <w:lang w:val="es-MX"/>
              </w:rPr>
              <w:t>22</w:t>
            </w:r>
            <w:r w:rsidRPr="00A62DFB">
              <w:rPr>
                <w:rFonts w:ascii="Arial" w:eastAsia="Arial" w:hAnsi="Arial" w:cs="Arial"/>
                <w:b/>
                <w:lang w:val="es-MX"/>
              </w:rPr>
              <w:t xml:space="preserve"> de </w:t>
            </w:r>
            <w:r w:rsidR="006E3578">
              <w:rPr>
                <w:rFonts w:ascii="Arial" w:eastAsia="Arial" w:hAnsi="Arial" w:cs="Arial"/>
                <w:b/>
                <w:lang w:val="es-MX"/>
              </w:rPr>
              <w:t>septiembre</w:t>
            </w:r>
            <w:r w:rsidRPr="00A62DFB">
              <w:rPr>
                <w:rFonts w:ascii="Arial" w:eastAsia="Arial" w:hAnsi="Arial" w:cs="Arial"/>
                <w:b/>
                <w:lang w:val="es-MX"/>
              </w:rPr>
              <w:t xml:space="preserve"> de</w:t>
            </w:r>
            <w:r w:rsidR="00756568">
              <w:rPr>
                <w:rFonts w:ascii="Arial" w:eastAsia="Arial" w:hAnsi="Arial" w:cs="Arial"/>
                <w:b/>
                <w:lang w:val="es-MX"/>
              </w:rPr>
              <w:t>l</w:t>
            </w:r>
            <w:r w:rsidRPr="00A62DFB">
              <w:rPr>
                <w:rFonts w:ascii="Arial" w:eastAsia="Arial" w:hAnsi="Arial" w:cs="Arial"/>
                <w:b/>
                <w:lang w:val="es-MX"/>
              </w:rPr>
              <w:t xml:space="preserve"> 202</w:t>
            </w:r>
            <w:r w:rsidR="00756568">
              <w:rPr>
                <w:rFonts w:ascii="Arial" w:eastAsia="Arial" w:hAnsi="Arial" w:cs="Arial"/>
                <w:b/>
                <w:lang w:val="es-MX"/>
              </w:rPr>
              <w:t>6</w:t>
            </w:r>
          </w:p>
        </w:tc>
      </w:tr>
      <w:tr w:rsidR="00EE4D31" w:rsidRPr="00D75338" w14:paraId="4710973D" w14:textId="77777777" w:rsidTr="00756568">
        <w:trPr>
          <w:trHeight w:val="809"/>
        </w:trPr>
        <w:tc>
          <w:tcPr>
            <w:tcW w:w="4390" w:type="dxa"/>
          </w:tcPr>
          <w:p w14:paraId="2D8604AB"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Aclaraciones</w:t>
            </w:r>
          </w:p>
        </w:tc>
        <w:tc>
          <w:tcPr>
            <w:tcW w:w="4677" w:type="dxa"/>
          </w:tcPr>
          <w:p w14:paraId="096DCCEC" w14:textId="77777777" w:rsidR="00EE4D31" w:rsidRPr="00D75338" w:rsidRDefault="00000000" w:rsidP="00756568">
            <w:pPr>
              <w:rPr>
                <w:rFonts w:ascii="Arial" w:eastAsia="Arial" w:hAnsi="Arial" w:cs="Arial"/>
                <w:lang w:val="es-MX"/>
              </w:rPr>
            </w:pPr>
            <w:r w:rsidRPr="00D75338">
              <w:rPr>
                <w:rFonts w:ascii="Arial" w:eastAsia="Arial" w:hAnsi="Arial" w:cs="Arial"/>
                <w:lang w:val="es-MX"/>
              </w:rPr>
              <w:t xml:space="preserve">Al teléfono </w:t>
            </w:r>
            <w:r w:rsidR="00E50D7A" w:rsidRPr="00D75338">
              <w:rPr>
                <w:rFonts w:ascii="Arial" w:eastAsia="Arial" w:hAnsi="Arial" w:cs="Arial"/>
                <w:lang w:val="es-MX"/>
              </w:rPr>
              <w:t>3337971791</w:t>
            </w:r>
            <w:r w:rsidRPr="00D75338">
              <w:rPr>
                <w:rFonts w:ascii="Arial" w:eastAsia="Arial" w:hAnsi="Arial" w:cs="Arial"/>
                <w:lang w:val="es-MX"/>
              </w:rPr>
              <w:t xml:space="preserve"> Ext. </w:t>
            </w:r>
            <w:r w:rsidR="00E50D7A" w:rsidRPr="00D75338">
              <w:rPr>
                <w:rFonts w:ascii="Arial" w:eastAsia="Arial" w:hAnsi="Arial" w:cs="Arial"/>
                <w:lang w:val="es-MX"/>
              </w:rPr>
              <w:t>103</w:t>
            </w:r>
            <w:r w:rsidRPr="00D75338">
              <w:rPr>
                <w:rFonts w:ascii="Arial" w:eastAsia="Arial" w:hAnsi="Arial" w:cs="Arial"/>
                <w:lang w:val="es-MX"/>
              </w:rPr>
              <w:t xml:space="preserve"> o al correo electrónico:</w:t>
            </w:r>
          </w:p>
          <w:p w14:paraId="545B2112" w14:textId="77777777" w:rsidR="00EE4D31" w:rsidRPr="00D75338" w:rsidRDefault="00000000" w:rsidP="00756568">
            <w:pPr>
              <w:rPr>
                <w:rFonts w:ascii="Arial" w:eastAsia="Arial" w:hAnsi="Arial" w:cs="Arial"/>
                <w:lang w:val="es-MX"/>
              </w:rPr>
            </w:pPr>
            <w:r w:rsidRPr="00D75338">
              <w:rPr>
                <w:rFonts w:ascii="Arial" w:eastAsia="Arial" w:hAnsi="Arial" w:cs="Arial"/>
                <w:lang w:val="es-MX"/>
              </w:rPr>
              <w:t xml:space="preserve"> </w:t>
            </w:r>
            <w:r w:rsidR="00E50D7A" w:rsidRPr="00D75338">
              <w:rPr>
                <w:rFonts w:ascii="Arial" w:eastAsia="Arial" w:hAnsi="Arial" w:cs="Arial"/>
                <w:color w:val="323130"/>
                <w:lang w:val="es-MX"/>
              </w:rPr>
              <w:t>facturacendi@gmail.com</w:t>
            </w:r>
          </w:p>
        </w:tc>
      </w:tr>
      <w:tr w:rsidR="00EE4D31" w:rsidRPr="00D75338" w14:paraId="4DECA802" w14:textId="77777777">
        <w:trPr>
          <w:trHeight w:val="1442"/>
        </w:trPr>
        <w:tc>
          <w:tcPr>
            <w:tcW w:w="4390" w:type="dxa"/>
          </w:tcPr>
          <w:p w14:paraId="6286E7FC" w14:textId="77777777"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 xml:space="preserve">Fecha y hora límite para entrega de propuestas </w:t>
            </w:r>
          </w:p>
        </w:tc>
        <w:tc>
          <w:tcPr>
            <w:tcW w:w="4677" w:type="dxa"/>
          </w:tcPr>
          <w:p w14:paraId="6C7E8CCE" w14:textId="6E735DE3" w:rsidR="00EE4D31" w:rsidRPr="00A62DFB" w:rsidRDefault="006E3578">
            <w:pPr>
              <w:spacing w:after="200"/>
              <w:jc w:val="both"/>
              <w:rPr>
                <w:rFonts w:ascii="Arial" w:eastAsia="Arial" w:hAnsi="Arial" w:cs="Arial"/>
                <w:color w:val="000000"/>
                <w:lang w:val="es-MX"/>
              </w:rPr>
            </w:pPr>
            <w:r>
              <w:rPr>
                <w:rFonts w:ascii="Arial" w:eastAsia="Arial" w:hAnsi="Arial" w:cs="Arial"/>
                <w:b/>
                <w:lang w:val="es-MX"/>
              </w:rPr>
              <w:t>01</w:t>
            </w:r>
            <w:r w:rsidR="00050C53" w:rsidRPr="00A62DFB">
              <w:rPr>
                <w:rFonts w:ascii="Arial" w:eastAsia="Arial" w:hAnsi="Arial" w:cs="Arial"/>
                <w:b/>
                <w:lang w:val="es-MX"/>
              </w:rPr>
              <w:t xml:space="preserve"> </w:t>
            </w:r>
            <w:r w:rsidR="00050C53" w:rsidRPr="00A62DFB">
              <w:rPr>
                <w:rFonts w:ascii="Arial" w:eastAsia="Arial" w:hAnsi="Arial" w:cs="Arial"/>
                <w:b/>
                <w:color w:val="000000"/>
                <w:lang w:val="es-MX"/>
              </w:rPr>
              <w:t>de</w:t>
            </w:r>
            <w:r w:rsidR="008F3899">
              <w:rPr>
                <w:rFonts w:ascii="Arial" w:eastAsia="Arial" w:hAnsi="Arial" w:cs="Arial"/>
                <w:b/>
                <w:color w:val="000000"/>
                <w:lang w:val="es-MX"/>
              </w:rPr>
              <w:t xml:space="preserve"> </w:t>
            </w:r>
            <w:r>
              <w:rPr>
                <w:rFonts w:ascii="Arial" w:eastAsia="Arial" w:hAnsi="Arial" w:cs="Arial"/>
                <w:b/>
                <w:color w:val="000000"/>
                <w:lang w:val="es-MX"/>
              </w:rPr>
              <w:t>octubre</w:t>
            </w:r>
            <w:r w:rsidR="00050C53" w:rsidRPr="00A62DFB">
              <w:rPr>
                <w:rFonts w:ascii="Arial" w:eastAsia="Arial" w:hAnsi="Arial" w:cs="Arial"/>
                <w:b/>
                <w:color w:val="000000"/>
                <w:lang w:val="es-MX"/>
              </w:rPr>
              <w:t xml:space="preserve"> de</w:t>
            </w:r>
            <w:r w:rsidR="00756568">
              <w:rPr>
                <w:rFonts w:ascii="Arial" w:eastAsia="Arial" w:hAnsi="Arial" w:cs="Arial"/>
                <w:b/>
                <w:color w:val="000000"/>
                <w:lang w:val="es-MX"/>
              </w:rPr>
              <w:t>l</w:t>
            </w:r>
            <w:r w:rsidR="00050C53" w:rsidRPr="00A62DFB">
              <w:rPr>
                <w:rFonts w:ascii="Arial" w:eastAsia="Arial" w:hAnsi="Arial" w:cs="Arial"/>
                <w:b/>
                <w:color w:val="000000"/>
                <w:lang w:val="es-MX"/>
              </w:rPr>
              <w:t xml:space="preserve"> 202</w:t>
            </w:r>
            <w:r w:rsidR="00756568">
              <w:rPr>
                <w:rFonts w:ascii="Arial" w:eastAsia="Arial" w:hAnsi="Arial" w:cs="Arial"/>
                <w:b/>
                <w:lang w:val="es-MX"/>
              </w:rPr>
              <w:t>6</w:t>
            </w:r>
            <w:r w:rsidR="00050C53" w:rsidRPr="00A62DFB">
              <w:rPr>
                <w:rFonts w:ascii="Arial" w:eastAsia="Arial" w:hAnsi="Arial" w:cs="Arial"/>
                <w:color w:val="000000"/>
                <w:lang w:val="es-MX"/>
              </w:rPr>
              <w:t xml:space="preserve"> a las </w:t>
            </w:r>
            <w:r w:rsidR="00050C53" w:rsidRPr="00A62DFB">
              <w:rPr>
                <w:rFonts w:ascii="Arial" w:eastAsia="Arial" w:hAnsi="Arial" w:cs="Arial"/>
                <w:lang w:val="es-MX"/>
              </w:rPr>
              <w:t xml:space="preserve">13:00 horas, Oficinas del </w:t>
            </w:r>
            <w:r w:rsidR="00585A43" w:rsidRPr="00A62DFB">
              <w:rPr>
                <w:rFonts w:ascii="Arial" w:eastAsia="Arial" w:hAnsi="Arial" w:cs="Arial"/>
                <w:lang w:val="es-MX"/>
              </w:rPr>
              <w:t>Órgano Interno</w:t>
            </w:r>
            <w:r w:rsidR="00585A43">
              <w:rPr>
                <w:rFonts w:ascii="Arial" w:eastAsia="Arial" w:hAnsi="Arial" w:cs="Arial"/>
                <w:lang w:val="es-MX"/>
              </w:rPr>
              <w:t xml:space="preserve"> de </w:t>
            </w:r>
            <w:r w:rsidR="00585A43" w:rsidRPr="00A62DFB">
              <w:rPr>
                <w:rFonts w:ascii="Arial" w:eastAsia="Arial" w:hAnsi="Arial" w:cs="Arial"/>
                <w:lang w:val="es-MX"/>
              </w:rPr>
              <w:t>Control de</w:t>
            </w:r>
            <w:r w:rsidR="00050C53" w:rsidRPr="00A62DFB">
              <w:rPr>
                <w:rFonts w:ascii="Arial" w:eastAsia="Arial" w:hAnsi="Arial" w:cs="Arial"/>
                <w:lang w:val="es-MX"/>
              </w:rPr>
              <w:t xml:space="preserve"> Tlajomulco de Zúñiga, ubicado en calle Vallarta #59, colonia </w:t>
            </w:r>
            <w:r w:rsidR="00585A43">
              <w:rPr>
                <w:rFonts w:ascii="Arial" w:eastAsia="Arial" w:hAnsi="Arial" w:cs="Arial"/>
                <w:lang w:val="es-MX"/>
              </w:rPr>
              <w:t>C</w:t>
            </w:r>
            <w:r w:rsidR="00050C53" w:rsidRPr="00A62DFB">
              <w:rPr>
                <w:rFonts w:ascii="Arial" w:eastAsia="Arial" w:hAnsi="Arial" w:cs="Arial"/>
                <w:lang w:val="es-MX"/>
              </w:rPr>
              <w:t xml:space="preserve">entro, Cabecera </w:t>
            </w:r>
            <w:r w:rsidR="00585A43">
              <w:rPr>
                <w:rFonts w:ascii="Arial" w:eastAsia="Arial" w:hAnsi="Arial" w:cs="Arial"/>
                <w:lang w:val="es-MX"/>
              </w:rPr>
              <w:t>M</w:t>
            </w:r>
            <w:r w:rsidR="00050C53" w:rsidRPr="00A62DFB">
              <w:rPr>
                <w:rFonts w:ascii="Arial" w:eastAsia="Arial" w:hAnsi="Arial" w:cs="Arial"/>
                <w:lang w:val="es-MX"/>
              </w:rPr>
              <w:t>unicipal en Tlajomulco de Zúñiga, Jalisco.</w:t>
            </w:r>
          </w:p>
        </w:tc>
      </w:tr>
      <w:tr w:rsidR="00EE4D31" w:rsidRPr="00D75338" w14:paraId="17B98930" w14:textId="77777777">
        <w:trPr>
          <w:trHeight w:val="1233"/>
        </w:trPr>
        <w:tc>
          <w:tcPr>
            <w:tcW w:w="4390" w:type="dxa"/>
          </w:tcPr>
          <w:p w14:paraId="0AF6213B" w14:textId="77777777"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Apertura de propuestas. Se invita a los licitantes a participar en el evento</w:t>
            </w:r>
          </w:p>
        </w:tc>
        <w:tc>
          <w:tcPr>
            <w:tcW w:w="4677" w:type="dxa"/>
          </w:tcPr>
          <w:p w14:paraId="1F65995F" w14:textId="430B9374" w:rsidR="00EE4D31" w:rsidRPr="00D75338" w:rsidRDefault="006E3578">
            <w:pPr>
              <w:spacing w:after="200"/>
              <w:jc w:val="both"/>
              <w:rPr>
                <w:rFonts w:ascii="Arial" w:eastAsia="Arial" w:hAnsi="Arial" w:cs="Arial"/>
                <w:color w:val="000000"/>
                <w:lang w:val="es-MX"/>
              </w:rPr>
            </w:pPr>
            <w:r>
              <w:rPr>
                <w:rFonts w:ascii="Arial" w:eastAsia="Arial" w:hAnsi="Arial" w:cs="Arial"/>
                <w:b/>
                <w:lang w:val="es-MX"/>
              </w:rPr>
              <w:t>01</w:t>
            </w:r>
            <w:r w:rsidR="00A62DFB" w:rsidRPr="00A62DFB">
              <w:rPr>
                <w:rFonts w:ascii="Arial" w:eastAsia="Arial" w:hAnsi="Arial" w:cs="Arial"/>
                <w:b/>
                <w:lang w:val="es-MX"/>
              </w:rPr>
              <w:t xml:space="preserve"> </w:t>
            </w:r>
            <w:r w:rsidR="00A62DFB" w:rsidRPr="00A62DFB">
              <w:rPr>
                <w:rFonts w:ascii="Arial" w:eastAsia="Arial" w:hAnsi="Arial" w:cs="Arial"/>
                <w:b/>
                <w:color w:val="000000"/>
                <w:lang w:val="es-MX"/>
              </w:rPr>
              <w:t>de</w:t>
            </w:r>
            <w:r w:rsidR="008F3899">
              <w:rPr>
                <w:rFonts w:ascii="Arial" w:eastAsia="Arial" w:hAnsi="Arial" w:cs="Arial"/>
                <w:b/>
                <w:color w:val="000000"/>
                <w:lang w:val="es-MX"/>
              </w:rPr>
              <w:t xml:space="preserve"> </w:t>
            </w:r>
            <w:r>
              <w:rPr>
                <w:rFonts w:ascii="Arial" w:eastAsia="Arial" w:hAnsi="Arial" w:cs="Arial"/>
                <w:b/>
                <w:color w:val="000000"/>
                <w:lang w:val="es-MX"/>
              </w:rPr>
              <w:t>octubre</w:t>
            </w:r>
            <w:r w:rsidR="008F3899">
              <w:rPr>
                <w:rFonts w:ascii="Arial" w:eastAsia="Arial" w:hAnsi="Arial" w:cs="Arial"/>
                <w:b/>
                <w:color w:val="000000"/>
                <w:lang w:val="es-MX"/>
              </w:rPr>
              <w:t xml:space="preserve"> </w:t>
            </w:r>
            <w:r w:rsidR="00A62DFB" w:rsidRPr="00A62DFB">
              <w:rPr>
                <w:rFonts w:ascii="Arial" w:eastAsia="Arial" w:hAnsi="Arial" w:cs="Arial"/>
                <w:b/>
                <w:color w:val="000000"/>
                <w:lang w:val="es-MX"/>
              </w:rPr>
              <w:t>d</w:t>
            </w:r>
            <w:r w:rsidR="00A62DFB" w:rsidRPr="00A62DFB">
              <w:rPr>
                <w:rFonts w:ascii="Arial" w:eastAsia="Arial" w:hAnsi="Arial" w:cs="Arial"/>
                <w:b/>
                <w:lang w:val="es-MX"/>
              </w:rPr>
              <w:t>e</w:t>
            </w:r>
            <w:r w:rsidR="00756568">
              <w:rPr>
                <w:rFonts w:ascii="Arial" w:eastAsia="Arial" w:hAnsi="Arial" w:cs="Arial"/>
                <w:b/>
                <w:lang w:val="es-MX"/>
              </w:rPr>
              <w:t>l</w:t>
            </w:r>
            <w:r w:rsidR="00A62DFB" w:rsidRPr="00A62DFB">
              <w:rPr>
                <w:rFonts w:ascii="Arial" w:eastAsia="Arial" w:hAnsi="Arial" w:cs="Arial"/>
                <w:b/>
                <w:color w:val="000000"/>
                <w:lang w:val="es-MX"/>
              </w:rPr>
              <w:t xml:space="preserve"> 202</w:t>
            </w:r>
            <w:r w:rsidR="00756568">
              <w:rPr>
                <w:rFonts w:ascii="Arial" w:eastAsia="Arial" w:hAnsi="Arial" w:cs="Arial"/>
                <w:b/>
                <w:lang w:val="es-MX"/>
              </w:rPr>
              <w:t>6</w:t>
            </w:r>
            <w:r w:rsidR="00A62DFB" w:rsidRPr="00D75338">
              <w:rPr>
                <w:rFonts w:ascii="Arial" w:eastAsia="Arial" w:hAnsi="Arial" w:cs="Arial"/>
                <w:color w:val="000000"/>
                <w:lang w:val="es-MX"/>
              </w:rPr>
              <w:t xml:space="preserve">, a las </w:t>
            </w:r>
            <w:r w:rsidR="00A62DFB" w:rsidRPr="00D75338">
              <w:rPr>
                <w:rFonts w:ascii="Arial" w:eastAsia="Arial" w:hAnsi="Arial" w:cs="Arial"/>
                <w:lang w:val="es-MX"/>
              </w:rPr>
              <w:t xml:space="preserve">13:10 horas, Oficinas del Órgano </w:t>
            </w:r>
            <w:r w:rsidR="00585A43" w:rsidRPr="00D75338">
              <w:rPr>
                <w:rFonts w:ascii="Arial" w:eastAsia="Arial" w:hAnsi="Arial" w:cs="Arial"/>
                <w:lang w:val="es-MX"/>
              </w:rPr>
              <w:t xml:space="preserve">Interno </w:t>
            </w:r>
            <w:r w:rsidR="00A62DFB" w:rsidRPr="00D75338">
              <w:rPr>
                <w:rFonts w:ascii="Arial" w:eastAsia="Arial" w:hAnsi="Arial" w:cs="Arial"/>
                <w:lang w:val="es-MX"/>
              </w:rPr>
              <w:t xml:space="preserve">de Control de Tlajomulco de Zúñiga, ubicado en calle Vallarta #59, colonia </w:t>
            </w:r>
            <w:r w:rsidR="00585A43">
              <w:rPr>
                <w:rFonts w:ascii="Arial" w:eastAsia="Arial" w:hAnsi="Arial" w:cs="Arial"/>
                <w:lang w:val="es-MX"/>
              </w:rPr>
              <w:t>C</w:t>
            </w:r>
            <w:r w:rsidR="00A62DFB" w:rsidRPr="00D75338">
              <w:rPr>
                <w:rFonts w:ascii="Arial" w:eastAsia="Arial" w:hAnsi="Arial" w:cs="Arial"/>
                <w:lang w:val="es-MX"/>
              </w:rPr>
              <w:t xml:space="preserve">entro, Cabecera </w:t>
            </w:r>
            <w:r w:rsidR="00585A43">
              <w:rPr>
                <w:rFonts w:ascii="Arial" w:eastAsia="Arial" w:hAnsi="Arial" w:cs="Arial"/>
                <w:lang w:val="es-MX"/>
              </w:rPr>
              <w:t>M</w:t>
            </w:r>
            <w:r w:rsidR="00A62DFB" w:rsidRPr="00D75338">
              <w:rPr>
                <w:rFonts w:ascii="Arial" w:eastAsia="Arial" w:hAnsi="Arial" w:cs="Arial"/>
                <w:lang w:val="es-MX"/>
              </w:rPr>
              <w:t>unicipal en Tlajomulco de Zúñiga, Jalisco.</w:t>
            </w:r>
          </w:p>
        </w:tc>
      </w:tr>
      <w:tr w:rsidR="00EE4D31" w:rsidRPr="00D75338" w14:paraId="6DEB07E5" w14:textId="77777777">
        <w:trPr>
          <w:trHeight w:val="669"/>
        </w:trPr>
        <w:tc>
          <w:tcPr>
            <w:tcW w:w="4390" w:type="dxa"/>
          </w:tcPr>
          <w:p w14:paraId="43D0A857" w14:textId="77777777"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 xml:space="preserve">Fecha de Publicación de Fallo </w:t>
            </w:r>
          </w:p>
        </w:tc>
        <w:tc>
          <w:tcPr>
            <w:tcW w:w="4677" w:type="dxa"/>
          </w:tcPr>
          <w:p w14:paraId="36D6EA65" w14:textId="77777777" w:rsidR="00EE4D31" w:rsidRPr="00D75338" w:rsidRDefault="00000000">
            <w:pPr>
              <w:spacing w:after="200"/>
              <w:jc w:val="both"/>
              <w:rPr>
                <w:rFonts w:ascii="Arial" w:eastAsia="Arial" w:hAnsi="Arial" w:cs="Arial"/>
                <w:highlight w:val="yellow"/>
                <w:lang w:val="es-MX"/>
              </w:rPr>
            </w:pPr>
            <w:r w:rsidRPr="00A62DFB">
              <w:rPr>
                <w:rFonts w:ascii="Arial" w:eastAsia="Arial" w:hAnsi="Arial" w:cs="Arial"/>
                <w:lang w:val="es-MX"/>
              </w:rPr>
              <w:t>Desde la fecha de apertura de propuestas o hasta 20 días posteriores</w:t>
            </w:r>
          </w:p>
        </w:tc>
      </w:tr>
      <w:tr w:rsidR="00EE4D31" w:rsidRPr="00D75338" w14:paraId="58FC7D8C" w14:textId="77777777">
        <w:trPr>
          <w:trHeight w:val="906"/>
        </w:trPr>
        <w:tc>
          <w:tcPr>
            <w:tcW w:w="4390" w:type="dxa"/>
          </w:tcPr>
          <w:p w14:paraId="6C9AC8E9" w14:textId="05CC8A34" w:rsidR="00EE4D31" w:rsidRPr="00D75338" w:rsidRDefault="00000000">
            <w:pPr>
              <w:rPr>
                <w:rFonts w:ascii="Arial" w:eastAsia="Arial" w:hAnsi="Arial" w:cs="Arial"/>
                <w:lang w:val="es-MX"/>
              </w:rPr>
            </w:pPr>
            <w:r w:rsidRPr="00D75338">
              <w:rPr>
                <w:rFonts w:ascii="Arial" w:eastAsia="Arial" w:hAnsi="Arial" w:cs="Arial"/>
                <w:lang w:val="es-MX"/>
              </w:rPr>
              <w:t xml:space="preserve">Domicilio de las Oficinas del Órgano </w:t>
            </w:r>
            <w:r w:rsidR="00585A43" w:rsidRPr="00D75338">
              <w:rPr>
                <w:rFonts w:ascii="Arial" w:eastAsia="Arial" w:hAnsi="Arial" w:cs="Arial"/>
                <w:lang w:val="es-MX"/>
              </w:rPr>
              <w:t xml:space="preserve">Interno </w:t>
            </w:r>
            <w:r w:rsidRPr="00D75338">
              <w:rPr>
                <w:rFonts w:ascii="Arial" w:eastAsia="Arial" w:hAnsi="Arial" w:cs="Arial"/>
                <w:lang w:val="es-MX"/>
              </w:rPr>
              <w:t xml:space="preserve">de </w:t>
            </w:r>
            <w:r w:rsidR="00585A43" w:rsidRPr="00D75338">
              <w:rPr>
                <w:rFonts w:ascii="Arial" w:eastAsia="Arial" w:hAnsi="Arial" w:cs="Arial"/>
                <w:lang w:val="es-MX"/>
              </w:rPr>
              <w:t>Control donde</w:t>
            </w:r>
            <w:r w:rsidRPr="00D75338">
              <w:rPr>
                <w:rFonts w:ascii="Arial" w:eastAsia="Arial" w:hAnsi="Arial" w:cs="Arial"/>
                <w:lang w:val="es-MX"/>
              </w:rPr>
              <w:t xml:space="preserve"> podrán presentarse inconformidades.</w:t>
            </w:r>
          </w:p>
        </w:tc>
        <w:tc>
          <w:tcPr>
            <w:tcW w:w="4677" w:type="dxa"/>
          </w:tcPr>
          <w:p w14:paraId="091A8211" w14:textId="1D3CD10E"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 xml:space="preserve">Calle Vallarta #59, colonia </w:t>
            </w:r>
            <w:r w:rsidR="00585A43">
              <w:rPr>
                <w:rFonts w:ascii="Arial" w:eastAsia="Arial" w:hAnsi="Arial" w:cs="Arial"/>
                <w:lang w:val="es-MX"/>
              </w:rPr>
              <w:t>C</w:t>
            </w:r>
            <w:r w:rsidRPr="00D75338">
              <w:rPr>
                <w:rFonts w:ascii="Arial" w:eastAsia="Arial" w:hAnsi="Arial" w:cs="Arial"/>
                <w:lang w:val="es-MX"/>
              </w:rPr>
              <w:t xml:space="preserve">entro, Cabecera </w:t>
            </w:r>
            <w:r w:rsidR="00585A43">
              <w:rPr>
                <w:rFonts w:ascii="Arial" w:eastAsia="Arial" w:hAnsi="Arial" w:cs="Arial"/>
                <w:lang w:val="es-MX"/>
              </w:rPr>
              <w:t>M</w:t>
            </w:r>
            <w:r w:rsidRPr="00D75338">
              <w:rPr>
                <w:rFonts w:ascii="Arial" w:eastAsia="Arial" w:hAnsi="Arial" w:cs="Arial"/>
                <w:lang w:val="es-MX"/>
              </w:rPr>
              <w:t>unicipal en Tlajomulco de Zúñiga, Jalisco.</w:t>
            </w:r>
          </w:p>
        </w:tc>
      </w:tr>
    </w:tbl>
    <w:p w14:paraId="6969469D" w14:textId="77777777" w:rsidR="00EE4D31" w:rsidRPr="00D75338" w:rsidRDefault="00EE4D31">
      <w:pPr>
        <w:spacing w:after="0"/>
        <w:jc w:val="center"/>
        <w:rPr>
          <w:rFonts w:ascii="Arial" w:eastAsia="Arial" w:hAnsi="Arial" w:cs="Arial"/>
          <w:b/>
        </w:rPr>
      </w:pPr>
    </w:p>
    <w:p w14:paraId="4C850043" w14:textId="77777777" w:rsidR="006E3578" w:rsidRDefault="006E3578">
      <w:pPr>
        <w:spacing w:after="0"/>
        <w:jc w:val="center"/>
        <w:rPr>
          <w:rFonts w:ascii="Arial" w:eastAsia="Arial" w:hAnsi="Arial" w:cs="Arial"/>
          <w:b/>
        </w:rPr>
      </w:pPr>
    </w:p>
    <w:p w14:paraId="61DFD12E" w14:textId="2E24956B" w:rsidR="00EE4D31" w:rsidRDefault="00000000">
      <w:pPr>
        <w:spacing w:after="0"/>
        <w:jc w:val="center"/>
        <w:rPr>
          <w:rFonts w:ascii="Arial" w:eastAsia="Arial" w:hAnsi="Arial" w:cs="Arial"/>
          <w:b/>
        </w:rPr>
      </w:pPr>
      <w:r w:rsidRPr="00D75338">
        <w:rPr>
          <w:rFonts w:ascii="Arial" w:eastAsia="Arial" w:hAnsi="Arial" w:cs="Arial"/>
          <w:b/>
        </w:rPr>
        <w:t>BASES</w:t>
      </w:r>
    </w:p>
    <w:p w14:paraId="417D13A4" w14:textId="77777777" w:rsidR="00925DBB" w:rsidRDefault="00925DBB">
      <w:pPr>
        <w:spacing w:after="0"/>
        <w:jc w:val="center"/>
        <w:rPr>
          <w:rFonts w:ascii="Arial" w:eastAsia="Arial" w:hAnsi="Arial" w:cs="Arial"/>
          <w:b/>
        </w:rPr>
      </w:pPr>
    </w:p>
    <w:tbl>
      <w:tblPr>
        <w:tblW w:w="9051" w:type="dxa"/>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46"/>
        <w:gridCol w:w="6159"/>
        <w:gridCol w:w="1134"/>
        <w:gridCol w:w="812"/>
      </w:tblGrid>
      <w:tr w:rsidR="00756568" w:rsidRPr="00756568" w14:paraId="66F9D5D4" w14:textId="77777777" w:rsidTr="00756568">
        <w:trPr>
          <w:trHeight w:val="277"/>
        </w:trPr>
        <w:tc>
          <w:tcPr>
            <w:tcW w:w="9051" w:type="dxa"/>
            <w:gridSpan w:val="4"/>
            <w:tcBorders>
              <w:top w:val="nil"/>
              <w:left w:val="nil"/>
              <w:bottom w:val="nil"/>
              <w:right w:val="nil"/>
            </w:tcBorders>
            <w:shd w:val="clear" w:color="auto" w:fill="000000"/>
            <w:hideMark/>
          </w:tcPr>
          <w:p w14:paraId="6268BBCF" w14:textId="192F56DF" w:rsidR="00756568" w:rsidRPr="00756568" w:rsidRDefault="00756568" w:rsidP="00756568">
            <w:pPr>
              <w:spacing w:after="0"/>
              <w:rPr>
                <w:rFonts w:ascii="Arial" w:eastAsia="Arial" w:hAnsi="Arial" w:cs="Arial"/>
                <w:lang w:val="es-ES"/>
              </w:rPr>
            </w:pPr>
            <w:r w:rsidRPr="00756568">
              <w:rPr>
                <w:rFonts w:ascii="Arial" w:eastAsia="Arial" w:hAnsi="Arial" w:cs="Arial"/>
                <w:sz w:val="18"/>
                <w:szCs w:val="18"/>
                <w:lang w:val="es-ES"/>
              </w:rPr>
              <w:t>PARTIDA</w:t>
            </w:r>
            <w:r w:rsidRPr="00756568">
              <w:rPr>
                <w:rFonts w:ascii="Arial" w:eastAsia="Arial" w:hAnsi="Arial" w:cs="Arial"/>
                <w:lang w:val="es-ES"/>
              </w:rPr>
              <w:tab/>
            </w:r>
            <w:r w:rsidRPr="00756568">
              <w:rPr>
                <w:rFonts w:ascii="Arial" w:eastAsia="Arial" w:hAnsi="Arial" w:cs="Arial"/>
                <w:sz w:val="18"/>
                <w:szCs w:val="18"/>
                <w:lang w:val="es-ES"/>
              </w:rPr>
              <w:t xml:space="preserve">               DESCRIPCIÓN</w:t>
            </w:r>
            <w:r w:rsidRPr="00756568">
              <w:rPr>
                <w:rFonts w:ascii="Arial" w:eastAsia="Arial" w:hAnsi="Arial" w:cs="Arial"/>
                <w:sz w:val="18"/>
                <w:szCs w:val="18"/>
                <w:lang w:val="es-ES"/>
              </w:rPr>
              <w:tab/>
              <w:t xml:space="preserve">    </w:t>
            </w:r>
            <w:r>
              <w:rPr>
                <w:rFonts w:ascii="Arial" w:eastAsia="Arial" w:hAnsi="Arial" w:cs="Arial"/>
                <w:sz w:val="18"/>
                <w:szCs w:val="18"/>
                <w:lang w:val="es-ES"/>
              </w:rPr>
              <w:t xml:space="preserve">                </w:t>
            </w:r>
            <w:r w:rsidRPr="00756568">
              <w:rPr>
                <w:rFonts w:ascii="Arial" w:eastAsia="Arial" w:hAnsi="Arial" w:cs="Arial"/>
                <w:sz w:val="18"/>
                <w:szCs w:val="18"/>
                <w:lang w:val="es-ES"/>
              </w:rPr>
              <w:t xml:space="preserve">   </w:t>
            </w:r>
            <w:r w:rsidR="006E3578">
              <w:rPr>
                <w:rFonts w:ascii="Arial" w:eastAsia="Arial" w:hAnsi="Arial" w:cs="Arial"/>
                <w:sz w:val="18"/>
                <w:szCs w:val="18"/>
                <w:lang w:val="es-ES"/>
              </w:rPr>
              <w:t xml:space="preserve">                                     </w:t>
            </w:r>
            <w:r w:rsidRPr="00756568">
              <w:rPr>
                <w:rFonts w:ascii="Arial" w:eastAsia="Arial" w:hAnsi="Arial" w:cs="Arial"/>
                <w:sz w:val="18"/>
                <w:szCs w:val="18"/>
                <w:lang w:val="es-ES"/>
              </w:rPr>
              <w:t xml:space="preserve"> </w:t>
            </w:r>
            <w:r w:rsidR="006E3578">
              <w:rPr>
                <w:rFonts w:ascii="Arial" w:eastAsia="Arial" w:hAnsi="Arial" w:cs="Arial"/>
                <w:sz w:val="18"/>
                <w:szCs w:val="18"/>
                <w:lang w:val="es-ES"/>
              </w:rPr>
              <w:t xml:space="preserve">         </w:t>
            </w:r>
            <w:r w:rsidRPr="00756568">
              <w:rPr>
                <w:rFonts w:ascii="Arial" w:eastAsia="Arial" w:hAnsi="Arial" w:cs="Arial"/>
                <w:sz w:val="18"/>
                <w:szCs w:val="18"/>
                <w:lang w:val="es-ES"/>
              </w:rPr>
              <w:t xml:space="preserve"> CANTIDA</w:t>
            </w:r>
            <w:r w:rsidR="006E3578">
              <w:rPr>
                <w:rFonts w:ascii="Arial" w:eastAsia="Arial" w:hAnsi="Arial" w:cs="Arial"/>
                <w:sz w:val="18"/>
                <w:szCs w:val="18"/>
                <w:lang w:val="es-ES"/>
              </w:rPr>
              <w:t xml:space="preserve">D  </w:t>
            </w:r>
            <w:r w:rsidRPr="00756568">
              <w:rPr>
                <w:rFonts w:ascii="Arial" w:eastAsia="Arial" w:hAnsi="Arial" w:cs="Arial"/>
                <w:sz w:val="18"/>
                <w:szCs w:val="18"/>
                <w:lang w:val="es-ES"/>
              </w:rPr>
              <w:t xml:space="preserve">     U/M</w:t>
            </w:r>
          </w:p>
        </w:tc>
      </w:tr>
      <w:tr w:rsidR="006E3578" w:rsidRPr="00756568" w14:paraId="24463A89" w14:textId="77777777" w:rsidTr="006E3578">
        <w:trPr>
          <w:trHeight w:val="506"/>
        </w:trPr>
        <w:tc>
          <w:tcPr>
            <w:tcW w:w="946" w:type="dxa"/>
            <w:tcBorders>
              <w:top w:val="nil"/>
              <w:left w:val="single" w:sz="6" w:space="0" w:color="000000"/>
              <w:bottom w:val="nil"/>
              <w:right w:val="single" w:sz="6" w:space="0" w:color="000000"/>
            </w:tcBorders>
            <w:shd w:val="clear" w:color="auto" w:fill="E2E2E2"/>
          </w:tcPr>
          <w:p w14:paraId="198D19DC" w14:textId="66A1D625" w:rsidR="006E3578" w:rsidRPr="00756568" w:rsidRDefault="006E3578" w:rsidP="006E3578">
            <w:pPr>
              <w:spacing w:after="0"/>
              <w:jc w:val="center"/>
              <w:rPr>
                <w:rFonts w:ascii="Arial" w:eastAsia="Arial" w:hAnsi="Arial" w:cs="Arial"/>
                <w:lang w:val="es-ES"/>
              </w:rPr>
            </w:pPr>
            <w:r>
              <w:rPr>
                <w:rFonts w:ascii="Arial" w:eastAsia="Arial" w:hAnsi="Arial" w:cs="Arial"/>
                <w:lang w:val="es-ES"/>
              </w:rPr>
              <w:t>1</w:t>
            </w:r>
          </w:p>
        </w:tc>
        <w:tc>
          <w:tcPr>
            <w:tcW w:w="6159" w:type="dxa"/>
            <w:vMerge w:val="restart"/>
            <w:tcBorders>
              <w:top w:val="nil"/>
              <w:left w:val="single" w:sz="6" w:space="0" w:color="000000"/>
              <w:right w:val="single" w:sz="6" w:space="0" w:color="000000"/>
            </w:tcBorders>
            <w:shd w:val="clear" w:color="auto" w:fill="E2E2E2"/>
            <w:vAlign w:val="center"/>
          </w:tcPr>
          <w:p w14:paraId="396F0524" w14:textId="77777777" w:rsidR="002A5168" w:rsidRDefault="002A5168" w:rsidP="006E3578">
            <w:pPr>
              <w:spacing w:after="0"/>
              <w:rPr>
                <w:rFonts w:ascii="Arial" w:eastAsia="Times New Roman" w:hAnsi="Arial" w:cs="Arial"/>
                <w:color w:val="000000"/>
                <w:sz w:val="14"/>
                <w:szCs w:val="14"/>
              </w:rPr>
            </w:pPr>
            <w:r w:rsidRPr="002A5168">
              <w:rPr>
                <w:rFonts w:ascii="Arial" w:eastAsia="Times New Roman" w:hAnsi="Arial" w:cs="Arial"/>
                <w:color w:val="000000"/>
                <w:sz w:val="14"/>
                <w:szCs w:val="14"/>
              </w:rPr>
              <w:t xml:space="preserve">A. Servicios de Dictamen de Estados Financieros de periodo del 01 octubre a diciembre de 2024 y de enero a diciembre de 2025 para el Centro de Estimulación para Personas con Discapacidad Intelectual del Municipio de Tlajomulco de Zúñiga, Jalisco, informes que se deberán emitir a la conclusión de la auditoria son los </w:t>
            </w:r>
            <w:r w:rsidRPr="002A5168">
              <w:rPr>
                <w:rFonts w:ascii="Arial" w:eastAsia="Times New Roman" w:hAnsi="Arial" w:cs="Arial"/>
                <w:color w:val="000000"/>
                <w:sz w:val="14"/>
                <w:szCs w:val="14"/>
              </w:rPr>
              <w:t>siguientes</w:t>
            </w:r>
          </w:p>
          <w:p w14:paraId="22DD58A3" w14:textId="6B2D06E9" w:rsidR="006E3578" w:rsidRPr="00925DBB" w:rsidRDefault="006E3578" w:rsidP="006E3578">
            <w:pPr>
              <w:spacing w:after="0"/>
              <w:rPr>
                <w:rFonts w:ascii="Arial" w:eastAsia="Arial" w:hAnsi="Arial" w:cs="Arial"/>
                <w:sz w:val="16"/>
                <w:szCs w:val="16"/>
                <w:lang w:val="es-ES"/>
              </w:rPr>
            </w:pPr>
            <w:r w:rsidRPr="0064120C">
              <w:rPr>
                <w:rFonts w:ascii="Arial" w:eastAsia="Times New Roman" w:hAnsi="Arial" w:cs="Arial"/>
                <w:color w:val="000000"/>
                <w:sz w:val="14"/>
                <w:szCs w:val="14"/>
              </w:rPr>
              <w:t>.   Estados Contables</w:t>
            </w:r>
            <w:r w:rsidRPr="0064120C">
              <w:rPr>
                <w:rFonts w:ascii="Arial" w:eastAsia="Times New Roman" w:hAnsi="Arial" w:cs="Arial"/>
                <w:color w:val="000000"/>
                <w:sz w:val="14"/>
                <w:szCs w:val="14"/>
              </w:rPr>
              <w:br/>
              <w:t>a) Estado de situación financiera</w:t>
            </w:r>
            <w:r w:rsidRPr="0064120C">
              <w:rPr>
                <w:rFonts w:ascii="Arial" w:eastAsia="Times New Roman" w:hAnsi="Arial" w:cs="Arial"/>
                <w:color w:val="000000"/>
                <w:sz w:val="14"/>
                <w:szCs w:val="14"/>
              </w:rPr>
              <w:br/>
              <w:t>b) Estado de actividades</w:t>
            </w:r>
            <w:r w:rsidRPr="0064120C">
              <w:rPr>
                <w:rFonts w:ascii="Arial" w:eastAsia="Times New Roman" w:hAnsi="Arial" w:cs="Arial"/>
                <w:color w:val="000000"/>
                <w:sz w:val="14"/>
                <w:szCs w:val="14"/>
              </w:rPr>
              <w:br/>
              <w:t>c) Estado de cambios en la situación financiera</w:t>
            </w:r>
            <w:r w:rsidRPr="0064120C">
              <w:rPr>
                <w:rFonts w:ascii="Arial" w:eastAsia="Times New Roman" w:hAnsi="Arial" w:cs="Arial"/>
                <w:color w:val="000000"/>
                <w:sz w:val="14"/>
                <w:szCs w:val="14"/>
              </w:rPr>
              <w:br/>
              <w:t>d) Estado de variaciones en la hacienda pública/ patrimonio</w:t>
            </w:r>
            <w:r w:rsidRPr="0064120C">
              <w:rPr>
                <w:rFonts w:ascii="Arial" w:eastAsia="Times New Roman" w:hAnsi="Arial" w:cs="Arial"/>
                <w:color w:val="000000"/>
                <w:sz w:val="14"/>
                <w:szCs w:val="14"/>
              </w:rPr>
              <w:br/>
              <w:t>e) Estado de flujos de efectivo</w:t>
            </w:r>
            <w:r w:rsidRPr="0064120C">
              <w:rPr>
                <w:rFonts w:ascii="Arial" w:eastAsia="Times New Roman" w:hAnsi="Arial" w:cs="Arial"/>
                <w:color w:val="000000"/>
                <w:sz w:val="14"/>
                <w:szCs w:val="14"/>
              </w:rPr>
              <w:br/>
              <w:t>f) Estado analítico del activo</w:t>
            </w:r>
            <w:r w:rsidRPr="0064120C">
              <w:rPr>
                <w:rFonts w:ascii="Arial" w:eastAsia="Times New Roman" w:hAnsi="Arial" w:cs="Arial"/>
                <w:color w:val="000000"/>
                <w:sz w:val="14"/>
                <w:szCs w:val="14"/>
              </w:rPr>
              <w:br/>
              <w:t>g) Estado analítico de la deuda y otros pasivos</w:t>
            </w:r>
            <w:r w:rsidRPr="0064120C">
              <w:rPr>
                <w:rFonts w:ascii="Arial" w:eastAsia="Times New Roman" w:hAnsi="Arial" w:cs="Arial"/>
                <w:color w:val="000000"/>
                <w:sz w:val="14"/>
                <w:szCs w:val="14"/>
              </w:rPr>
              <w:br/>
              <w:t>h) Informe sobre pasivos contingentes</w:t>
            </w:r>
            <w:r w:rsidRPr="0064120C">
              <w:rPr>
                <w:rFonts w:ascii="Arial" w:eastAsia="Times New Roman" w:hAnsi="Arial" w:cs="Arial"/>
                <w:color w:val="000000"/>
                <w:sz w:val="14"/>
                <w:szCs w:val="14"/>
              </w:rPr>
              <w:br/>
              <w:t>i) Notas a los estados financieros</w:t>
            </w:r>
            <w:r w:rsidRPr="0064120C">
              <w:rPr>
                <w:rFonts w:ascii="Arial" w:eastAsia="Times New Roman" w:hAnsi="Arial" w:cs="Arial"/>
                <w:color w:val="000000"/>
                <w:sz w:val="14"/>
                <w:szCs w:val="14"/>
              </w:rPr>
              <w:br/>
            </w:r>
            <w:r w:rsidRPr="0064120C">
              <w:rPr>
                <w:rFonts w:ascii="Arial" w:eastAsia="Times New Roman" w:hAnsi="Arial" w:cs="Arial"/>
                <w:color w:val="000000"/>
                <w:sz w:val="14"/>
                <w:szCs w:val="14"/>
              </w:rPr>
              <w:br/>
              <w:t>II. Estados Presupuestarios</w:t>
            </w:r>
            <w:r w:rsidRPr="0064120C">
              <w:rPr>
                <w:rFonts w:ascii="Arial" w:eastAsia="Times New Roman" w:hAnsi="Arial" w:cs="Arial"/>
                <w:color w:val="000000"/>
                <w:sz w:val="14"/>
                <w:szCs w:val="14"/>
              </w:rPr>
              <w:br/>
              <w:t>a) Estado analítico de ingresos</w:t>
            </w:r>
            <w:r w:rsidRPr="0064120C">
              <w:rPr>
                <w:rFonts w:ascii="Arial" w:eastAsia="Times New Roman" w:hAnsi="Arial" w:cs="Arial"/>
                <w:color w:val="000000"/>
                <w:sz w:val="14"/>
                <w:szCs w:val="14"/>
              </w:rPr>
              <w:br/>
              <w:t>b) Estado analítico del ejercicio del presupuesto de egresos</w:t>
            </w:r>
            <w:r w:rsidRPr="0064120C">
              <w:rPr>
                <w:rFonts w:ascii="Arial" w:eastAsia="Times New Roman" w:hAnsi="Arial" w:cs="Arial"/>
                <w:color w:val="000000"/>
                <w:sz w:val="14"/>
                <w:szCs w:val="14"/>
              </w:rPr>
              <w:br/>
              <w:t>.    Por clasificación administrativa</w:t>
            </w:r>
            <w:r w:rsidRPr="0064120C">
              <w:rPr>
                <w:rFonts w:ascii="Arial" w:eastAsia="Times New Roman" w:hAnsi="Arial" w:cs="Arial"/>
                <w:color w:val="000000"/>
                <w:sz w:val="14"/>
                <w:szCs w:val="14"/>
              </w:rPr>
              <w:br/>
              <w:t>.    Por clasificación económica (tipo de gasto)</w:t>
            </w:r>
            <w:r w:rsidRPr="0064120C">
              <w:rPr>
                <w:rFonts w:ascii="Arial" w:eastAsia="Times New Roman" w:hAnsi="Arial" w:cs="Arial"/>
                <w:color w:val="000000"/>
                <w:sz w:val="14"/>
                <w:szCs w:val="14"/>
              </w:rPr>
              <w:br/>
              <w:t>.    Por clasificación por objeto del gasto</w:t>
            </w:r>
            <w:r w:rsidRPr="0064120C">
              <w:rPr>
                <w:rFonts w:ascii="Arial" w:eastAsia="Times New Roman" w:hAnsi="Arial" w:cs="Arial"/>
                <w:color w:val="000000"/>
                <w:sz w:val="14"/>
                <w:szCs w:val="14"/>
              </w:rPr>
              <w:br/>
              <w:t>c) Endeudamiento neto</w:t>
            </w:r>
            <w:r w:rsidRPr="0064120C">
              <w:rPr>
                <w:rFonts w:ascii="Arial" w:eastAsia="Times New Roman" w:hAnsi="Arial" w:cs="Arial"/>
                <w:color w:val="000000"/>
                <w:sz w:val="14"/>
                <w:szCs w:val="14"/>
              </w:rPr>
              <w:br/>
              <w:t>d) Intereses de la deuda</w:t>
            </w:r>
            <w:r w:rsidRPr="0064120C">
              <w:rPr>
                <w:rFonts w:ascii="Arial" w:eastAsia="Times New Roman" w:hAnsi="Arial" w:cs="Arial"/>
                <w:color w:val="000000"/>
                <w:sz w:val="14"/>
                <w:szCs w:val="14"/>
              </w:rPr>
              <w:br/>
              <w:t>e) Indicadores de postura fiscal</w:t>
            </w:r>
            <w:r w:rsidRPr="0064120C">
              <w:rPr>
                <w:rFonts w:ascii="Arial" w:eastAsia="Times New Roman" w:hAnsi="Arial" w:cs="Arial"/>
                <w:color w:val="000000"/>
                <w:sz w:val="14"/>
                <w:szCs w:val="14"/>
              </w:rPr>
              <w:br/>
            </w:r>
            <w:r w:rsidRPr="0064120C">
              <w:rPr>
                <w:rFonts w:ascii="Arial" w:eastAsia="Times New Roman" w:hAnsi="Arial" w:cs="Arial"/>
                <w:color w:val="000000"/>
                <w:sz w:val="14"/>
                <w:szCs w:val="14"/>
              </w:rPr>
              <w:br/>
              <w:t>III. Informes programáticos</w:t>
            </w:r>
            <w:r w:rsidRPr="0064120C">
              <w:rPr>
                <w:rFonts w:ascii="Arial" w:eastAsia="Times New Roman" w:hAnsi="Arial" w:cs="Arial"/>
                <w:color w:val="000000"/>
                <w:sz w:val="14"/>
                <w:szCs w:val="14"/>
              </w:rPr>
              <w:br/>
              <w:t>a) Gasto por categoría programática</w:t>
            </w:r>
            <w:r w:rsidRPr="0064120C">
              <w:rPr>
                <w:rFonts w:ascii="Arial" w:eastAsia="Times New Roman" w:hAnsi="Arial" w:cs="Arial"/>
                <w:color w:val="000000"/>
                <w:sz w:val="14"/>
                <w:szCs w:val="14"/>
              </w:rPr>
              <w:br/>
              <w:t>b) Programas y proyectos de inversión</w:t>
            </w:r>
            <w:r w:rsidRPr="0064120C">
              <w:rPr>
                <w:rFonts w:ascii="Arial" w:eastAsia="Times New Roman" w:hAnsi="Arial" w:cs="Arial"/>
                <w:color w:val="000000"/>
                <w:sz w:val="14"/>
                <w:szCs w:val="14"/>
              </w:rPr>
              <w:br/>
              <w:t>c) Indicadores de resultados</w:t>
            </w:r>
            <w:r w:rsidRPr="0064120C">
              <w:rPr>
                <w:rFonts w:ascii="Arial" w:eastAsia="Times New Roman" w:hAnsi="Arial" w:cs="Arial"/>
                <w:color w:val="000000"/>
                <w:sz w:val="14"/>
                <w:szCs w:val="14"/>
              </w:rPr>
              <w:br/>
            </w:r>
            <w:r w:rsidRPr="0064120C">
              <w:rPr>
                <w:rFonts w:ascii="Arial" w:eastAsia="Times New Roman" w:hAnsi="Arial" w:cs="Arial"/>
                <w:color w:val="000000"/>
                <w:sz w:val="14"/>
                <w:szCs w:val="14"/>
              </w:rPr>
              <w:br/>
              <w:t>IV. Información Patrimonial:</w:t>
            </w:r>
            <w:r w:rsidRPr="0064120C">
              <w:rPr>
                <w:rFonts w:ascii="Arial" w:eastAsia="Times New Roman" w:hAnsi="Arial" w:cs="Arial"/>
                <w:color w:val="000000"/>
                <w:sz w:val="14"/>
                <w:szCs w:val="14"/>
              </w:rPr>
              <w:br/>
              <w:t>a) Relación de bienes muebles</w:t>
            </w:r>
            <w:r w:rsidRPr="0064120C">
              <w:rPr>
                <w:rFonts w:ascii="Arial" w:eastAsia="Times New Roman" w:hAnsi="Arial" w:cs="Arial"/>
                <w:color w:val="000000"/>
                <w:sz w:val="14"/>
                <w:szCs w:val="14"/>
              </w:rPr>
              <w:br/>
              <w:t>b) Relación de bienes inmuebles</w:t>
            </w:r>
            <w:r w:rsidRPr="0064120C">
              <w:rPr>
                <w:rFonts w:ascii="Arial" w:eastAsia="Times New Roman" w:hAnsi="Arial" w:cs="Arial"/>
                <w:color w:val="000000"/>
                <w:sz w:val="14"/>
                <w:szCs w:val="14"/>
              </w:rPr>
              <w:br/>
              <w:t>c) Relación de cuentas bancarias e inversiones</w:t>
            </w:r>
            <w:r w:rsidRPr="0064120C">
              <w:rPr>
                <w:rFonts w:ascii="Arial" w:eastAsia="Times New Roman" w:hAnsi="Arial" w:cs="Arial"/>
                <w:color w:val="000000"/>
                <w:sz w:val="14"/>
                <w:szCs w:val="14"/>
              </w:rPr>
              <w:br/>
            </w:r>
            <w:r w:rsidRPr="0064120C">
              <w:rPr>
                <w:rFonts w:ascii="Arial" w:eastAsia="Times New Roman" w:hAnsi="Arial" w:cs="Arial"/>
                <w:color w:val="000000"/>
                <w:sz w:val="14"/>
                <w:szCs w:val="14"/>
              </w:rPr>
              <w:br/>
              <w:t>Así mismo se dictaminara el Estado de Actividades.</w:t>
            </w:r>
            <w:r w:rsidRPr="0064120C">
              <w:rPr>
                <w:rFonts w:ascii="Arial" w:eastAsia="Times New Roman" w:hAnsi="Arial" w:cs="Arial"/>
                <w:color w:val="000000"/>
                <w:sz w:val="14"/>
                <w:szCs w:val="14"/>
              </w:rPr>
              <w:br/>
            </w:r>
            <w:r w:rsidRPr="0064120C">
              <w:rPr>
                <w:rFonts w:ascii="Arial" w:eastAsia="Times New Roman" w:hAnsi="Arial" w:cs="Arial"/>
                <w:color w:val="000000"/>
                <w:sz w:val="14"/>
                <w:szCs w:val="14"/>
              </w:rPr>
              <w:br/>
              <w:t>Es importante tomar en consideración lo que señala el artículo 46 de la Ley de Contabilidad Gubernamental y demás aplicables.</w:t>
            </w:r>
            <w:r w:rsidRPr="0064120C">
              <w:rPr>
                <w:rFonts w:ascii="Arial" w:eastAsia="Times New Roman" w:hAnsi="Arial" w:cs="Arial"/>
                <w:color w:val="000000"/>
                <w:sz w:val="14"/>
                <w:szCs w:val="14"/>
              </w:rPr>
              <w:br/>
            </w:r>
            <w:r w:rsidRPr="0064120C">
              <w:rPr>
                <w:rFonts w:ascii="Arial" w:eastAsia="Times New Roman" w:hAnsi="Arial" w:cs="Arial"/>
                <w:color w:val="000000"/>
                <w:sz w:val="14"/>
                <w:szCs w:val="14"/>
              </w:rPr>
              <w:br/>
              <w:t>B. Evaluación del cumplimiento de la siguiente legislación y normatividad interna:</w:t>
            </w:r>
            <w:r w:rsidRPr="0064120C">
              <w:rPr>
                <w:rFonts w:ascii="Arial" w:eastAsia="Times New Roman" w:hAnsi="Arial" w:cs="Arial"/>
                <w:color w:val="000000"/>
                <w:sz w:val="14"/>
                <w:szCs w:val="14"/>
              </w:rPr>
              <w:br/>
              <w:t>1.- Evaluación del cumplimiento del marco fiscal federal (impuesto sobre la renta, impuestos al valor agregado y demás aplicables)</w:t>
            </w:r>
            <w:r w:rsidRPr="0064120C">
              <w:rPr>
                <w:rFonts w:ascii="Arial" w:eastAsia="Times New Roman" w:hAnsi="Arial" w:cs="Arial"/>
                <w:color w:val="000000"/>
                <w:sz w:val="14"/>
                <w:szCs w:val="14"/>
              </w:rPr>
              <w:br/>
              <w:t>2.-Ley de Obra Pública del estado de Jalisco y su Reglamento (de resultar aplicable)</w:t>
            </w:r>
            <w:r w:rsidRPr="0064120C">
              <w:rPr>
                <w:rFonts w:ascii="Arial" w:eastAsia="Times New Roman" w:hAnsi="Arial" w:cs="Arial"/>
                <w:color w:val="000000"/>
                <w:sz w:val="14"/>
                <w:szCs w:val="14"/>
              </w:rPr>
              <w:br/>
              <w:t>3.-Ley de Adquisiciones, Arrendamiento y Servicios del Sector Público y su Reglamento del     Gobierno Federal (de resultar aplicable)</w:t>
            </w:r>
            <w:r w:rsidRPr="0064120C">
              <w:rPr>
                <w:rFonts w:ascii="Arial" w:eastAsia="Times New Roman" w:hAnsi="Arial" w:cs="Arial"/>
                <w:color w:val="000000"/>
                <w:sz w:val="14"/>
                <w:szCs w:val="14"/>
              </w:rPr>
              <w:br/>
              <w:t>4.-Ley de Adquisiciones y Enajenaciones del Gobierno del Estado de Jalisco y su Reglamento</w:t>
            </w:r>
            <w:r w:rsidRPr="0064120C">
              <w:rPr>
                <w:rFonts w:ascii="Arial" w:eastAsia="Times New Roman" w:hAnsi="Arial" w:cs="Arial"/>
                <w:color w:val="000000"/>
                <w:sz w:val="14"/>
                <w:szCs w:val="14"/>
              </w:rPr>
              <w:br/>
              <w:t>5.-Ley General de Contabilidad Gubernamental</w:t>
            </w:r>
            <w:r w:rsidRPr="0064120C">
              <w:rPr>
                <w:rFonts w:ascii="Arial" w:eastAsia="Times New Roman" w:hAnsi="Arial" w:cs="Arial"/>
                <w:color w:val="000000"/>
                <w:sz w:val="14"/>
                <w:szCs w:val="14"/>
              </w:rPr>
              <w:br/>
              <w:t>6.-Ley del Presupuesto, Contabilidad y Gasto Publico del Gobierno del Estado y su Reglamento</w:t>
            </w:r>
            <w:r w:rsidRPr="0064120C">
              <w:rPr>
                <w:rFonts w:ascii="Arial" w:eastAsia="Times New Roman" w:hAnsi="Arial" w:cs="Arial"/>
                <w:color w:val="000000"/>
                <w:sz w:val="14"/>
                <w:szCs w:val="14"/>
              </w:rPr>
              <w:br/>
              <w:t>7.-Ley de Fiscalización Superior y Auditoria Publica del Estado de Jalisco y sus Municipios</w:t>
            </w:r>
            <w:r w:rsidRPr="0064120C">
              <w:rPr>
                <w:rFonts w:ascii="Arial" w:eastAsia="Times New Roman" w:hAnsi="Arial" w:cs="Arial"/>
                <w:color w:val="000000"/>
                <w:sz w:val="14"/>
                <w:szCs w:val="14"/>
              </w:rPr>
              <w:br/>
              <w:t>8.-Evaluacion del cumplimiento de los objetivos, atribuciones o funciones del “Convocante”, de acuerdo con lo estipulado en el documento que le dio origen (decreto de creación)</w:t>
            </w:r>
            <w:r w:rsidRPr="0064120C">
              <w:rPr>
                <w:rFonts w:ascii="Arial" w:eastAsia="Times New Roman" w:hAnsi="Arial" w:cs="Arial"/>
                <w:color w:val="000000"/>
                <w:sz w:val="14"/>
                <w:szCs w:val="14"/>
              </w:rPr>
              <w:br/>
              <w:t>9.-Reglamentacion interna</w:t>
            </w:r>
            <w:r w:rsidRPr="0064120C">
              <w:rPr>
                <w:rFonts w:ascii="Arial" w:eastAsia="Times New Roman" w:hAnsi="Arial" w:cs="Arial"/>
                <w:color w:val="000000"/>
                <w:sz w:val="14"/>
                <w:szCs w:val="14"/>
              </w:rPr>
              <w:br/>
              <w:t>10.-Condiciones Generales de Trabajo</w:t>
            </w:r>
            <w:r w:rsidRPr="0064120C">
              <w:rPr>
                <w:rFonts w:ascii="Arial" w:eastAsia="Times New Roman" w:hAnsi="Arial" w:cs="Arial"/>
                <w:color w:val="000000"/>
                <w:sz w:val="14"/>
                <w:szCs w:val="14"/>
              </w:rPr>
              <w:br/>
              <w:t>11.-Manual de Puestos y Organización, así como cualquier otro ordenamiento legal a que este sujeto el Organismo</w:t>
            </w:r>
            <w:r w:rsidRPr="0064120C">
              <w:rPr>
                <w:rFonts w:ascii="Arial" w:eastAsia="Times New Roman" w:hAnsi="Arial" w:cs="Arial"/>
                <w:color w:val="000000"/>
                <w:sz w:val="14"/>
                <w:szCs w:val="14"/>
              </w:rPr>
              <w:br/>
              <w:t>12.-Verificacion de que las Políticas y Lineamientos para las Adquisiciones y Enajenaciones, estén acordes a la Ley de Compras Gubernamentales, Enajenaciones y Contratación de Servicios del Estado de Jalisco y sus Municipios, así como verificar que las adquisiciones y enajenaciones, bajas y destino final de bienes muebles e inmuebles, se hagan conforme a la normatividad establecida para tal efecto.</w:t>
            </w:r>
            <w:r w:rsidRPr="0064120C">
              <w:rPr>
                <w:rFonts w:ascii="Arial" w:eastAsia="Times New Roman" w:hAnsi="Arial" w:cs="Arial"/>
                <w:color w:val="000000"/>
                <w:sz w:val="14"/>
                <w:szCs w:val="14"/>
              </w:rPr>
              <w:br/>
              <w:t>13.-Evaluacion de la aplicación de los criterios de racionalidad y austeridad en el ejercicio de los recursos, de conformidad al artículo 33 de la Ley de Presupuesto Contabilidad y Gasto Publico</w:t>
            </w:r>
            <w:r w:rsidRPr="0064120C">
              <w:rPr>
                <w:rFonts w:ascii="Arial" w:eastAsia="Times New Roman" w:hAnsi="Arial" w:cs="Arial"/>
                <w:color w:val="000000"/>
                <w:sz w:val="14"/>
                <w:szCs w:val="14"/>
              </w:rPr>
              <w:br/>
              <w:t>14.-Evaluacion del cumplimiento de los programas anuales aprobados por el máximo órgano de Gobierno del “Convocante”</w:t>
            </w:r>
            <w:r w:rsidRPr="0064120C">
              <w:rPr>
                <w:rFonts w:ascii="Arial" w:eastAsia="Times New Roman" w:hAnsi="Arial" w:cs="Arial"/>
                <w:color w:val="000000"/>
                <w:sz w:val="14"/>
                <w:szCs w:val="14"/>
              </w:rPr>
              <w:br/>
              <w:t>15.-Y la demás normatividad aplicable</w:t>
            </w:r>
          </w:p>
          <w:p w14:paraId="5525B95A" w14:textId="6752C9CB" w:rsidR="006E3578" w:rsidRPr="00925DBB" w:rsidRDefault="006E3578" w:rsidP="006E3578">
            <w:pPr>
              <w:spacing w:after="0"/>
              <w:rPr>
                <w:rFonts w:ascii="Arial" w:eastAsia="Arial" w:hAnsi="Arial" w:cs="Arial"/>
                <w:sz w:val="16"/>
                <w:szCs w:val="16"/>
                <w:lang w:val="es-ES"/>
              </w:rPr>
            </w:pPr>
          </w:p>
        </w:tc>
        <w:tc>
          <w:tcPr>
            <w:tcW w:w="1134" w:type="dxa"/>
            <w:tcBorders>
              <w:top w:val="nil"/>
              <w:left w:val="single" w:sz="6" w:space="0" w:color="000000"/>
              <w:bottom w:val="nil"/>
              <w:right w:val="single" w:sz="6" w:space="0" w:color="000000"/>
            </w:tcBorders>
            <w:shd w:val="clear" w:color="auto" w:fill="E2E2E2"/>
          </w:tcPr>
          <w:p w14:paraId="2344A6E3" w14:textId="69A132CA" w:rsidR="006E3578" w:rsidRPr="00925DBB" w:rsidRDefault="006E3578" w:rsidP="006E3578">
            <w:pPr>
              <w:spacing w:after="0"/>
              <w:jc w:val="center"/>
              <w:rPr>
                <w:rFonts w:ascii="Arial" w:eastAsia="Arial" w:hAnsi="Arial" w:cs="Arial"/>
                <w:sz w:val="16"/>
                <w:szCs w:val="16"/>
                <w:lang w:val="es-ES"/>
              </w:rPr>
            </w:pPr>
            <w:r>
              <w:rPr>
                <w:rFonts w:ascii="Arial" w:eastAsia="Arial" w:hAnsi="Arial" w:cs="Arial"/>
                <w:sz w:val="16"/>
                <w:szCs w:val="16"/>
                <w:lang w:val="es-ES"/>
              </w:rPr>
              <w:t>1</w:t>
            </w:r>
          </w:p>
        </w:tc>
        <w:tc>
          <w:tcPr>
            <w:tcW w:w="812" w:type="dxa"/>
            <w:tcBorders>
              <w:top w:val="nil"/>
              <w:left w:val="single" w:sz="6" w:space="0" w:color="000000"/>
              <w:bottom w:val="nil"/>
              <w:right w:val="single" w:sz="6" w:space="0" w:color="000000"/>
            </w:tcBorders>
            <w:shd w:val="clear" w:color="auto" w:fill="E2E2E2"/>
          </w:tcPr>
          <w:p w14:paraId="1BC3093D" w14:textId="014C84DC" w:rsidR="006E3578" w:rsidRPr="00925DBB" w:rsidRDefault="006E3578" w:rsidP="006E3578">
            <w:pPr>
              <w:spacing w:after="0"/>
              <w:jc w:val="center"/>
              <w:rPr>
                <w:rFonts w:asciiTheme="minorHAnsi" w:eastAsia="Arial" w:hAnsiTheme="minorHAnsi" w:cstheme="minorHAnsi"/>
                <w:sz w:val="16"/>
                <w:szCs w:val="16"/>
                <w:lang w:val="es-ES"/>
              </w:rPr>
            </w:pPr>
            <w:r>
              <w:rPr>
                <w:rFonts w:asciiTheme="minorHAnsi" w:eastAsia="Arial" w:hAnsiTheme="minorHAnsi" w:cstheme="minorHAnsi"/>
                <w:sz w:val="16"/>
                <w:szCs w:val="16"/>
                <w:lang w:val="es-ES"/>
              </w:rPr>
              <w:t>Servicio</w:t>
            </w:r>
          </w:p>
        </w:tc>
      </w:tr>
      <w:tr w:rsidR="006E3578" w:rsidRPr="00756568" w14:paraId="4111D10E" w14:textId="77777777" w:rsidTr="006E3578">
        <w:trPr>
          <w:trHeight w:val="506"/>
        </w:trPr>
        <w:tc>
          <w:tcPr>
            <w:tcW w:w="946" w:type="dxa"/>
            <w:tcBorders>
              <w:top w:val="nil"/>
              <w:left w:val="single" w:sz="6" w:space="0" w:color="000000"/>
              <w:bottom w:val="single" w:sz="6" w:space="0" w:color="000000"/>
              <w:right w:val="single" w:sz="6" w:space="0" w:color="000000"/>
            </w:tcBorders>
            <w:shd w:val="clear" w:color="auto" w:fill="E2E2E2"/>
          </w:tcPr>
          <w:p w14:paraId="4EDFFB1E" w14:textId="77777777" w:rsidR="006E3578" w:rsidRDefault="006E3578" w:rsidP="006E3578">
            <w:pPr>
              <w:spacing w:after="0"/>
              <w:jc w:val="center"/>
              <w:rPr>
                <w:rFonts w:ascii="Arial" w:eastAsia="Arial" w:hAnsi="Arial" w:cs="Arial"/>
                <w:lang w:val="es-ES"/>
              </w:rPr>
            </w:pPr>
          </w:p>
        </w:tc>
        <w:tc>
          <w:tcPr>
            <w:tcW w:w="6159" w:type="dxa"/>
            <w:vMerge/>
            <w:tcBorders>
              <w:left w:val="single" w:sz="6" w:space="0" w:color="000000"/>
              <w:bottom w:val="single" w:sz="6" w:space="0" w:color="000000"/>
              <w:right w:val="single" w:sz="6" w:space="0" w:color="000000"/>
            </w:tcBorders>
            <w:shd w:val="clear" w:color="auto" w:fill="E2E2E2"/>
            <w:vAlign w:val="bottom"/>
          </w:tcPr>
          <w:p w14:paraId="01B17BD4" w14:textId="77777777" w:rsidR="006E3578" w:rsidRPr="00925DBB" w:rsidRDefault="006E3578" w:rsidP="006E3578">
            <w:pPr>
              <w:spacing w:after="0"/>
              <w:rPr>
                <w:rFonts w:ascii="Arial" w:eastAsia="Arial" w:hAnsi="Arial" w:cs="Arial"/>
                <w:sz w:val="16"/>
                <w:szCs w:val="16"/>
                <w:lang w:val="es-ES"/>
              </w:rPr>
            </w:pPr>
          </w:p>
        </w:tc>
        <w:tc>
          <w:tcPr>
            <w:tcW w:w="1134" w:type="dxa"/>
            <w:tcBorders>
              <w:top w:val="nil"/>
              <w:left w:val="single" w:sz="6" w:space="0" w:color="000000"/>
              <w:bottom w:val="single" w:sz="6" w:space="0" w:color="000000"/>
              <w:right w:val="single" w:sz="6" w:space="0" w:color="000000"/>
            </w:tcBorders>
            <w:shd w:val="clear" w:color="auto" w:fill="E2E2E2"/>
          </w:tcPr>
          <w:p w14:paraId="10E823E6" w14:textId="77777777" w:rsidR="006E3578" w:rsidRDefault="006E3578" w:rsidP="006E3578">
            <w:pPr>
              <w:spacing w:after="0"/>
              <w:jc w:val="center"/>
              <w:rPr>
                <w:rFonts w:ascii="Arial" w:eastAsia="Arial" w:hAnsi="Arial" w:cs="Arial"/>
                <w:sz w:val="16"/>
                <w:szCs w:val="16"/>
                <w:lang w:val="es-ES"/>
              </w:rPr>
            </w:pPr>
          </w:p>
        </w:tc>
        <w:tc>
          <w:tcPr>
            <w:tcW w:w="812" w:type="dxa"/>
            <w:tcBorders>
              <w:top w:val="nil"/>
              <w:left w:val="single" w:sz="6" w:space="0" w:color="000000"/>
              <w:bottom w:val="single" w:sz="6" w:space="0" w:color="000000"/>
              <w:right w:val="single" w:sz="6" w:space="0" w:color="000000"/>
            </w:tcBorders>
            <w:shd w:val="clear" w:color="auto" w:fill="E2E2E2"/>
          </w:tcPr>
          <w:p w14:paraId="34B5E4A8" w14:textId="77777777" w:rsidR="006E3578" w:rsidRDefault="006E3578" w:rsidP="006E3578">
            <w:pPr>
              <w:spacing w:after="0"/>
              <w:jc w:val="center"/>
              <w:rPr>
                <w:rFonts w:asciiTheme="minorHAnsi" w:eastAsia="Arial" w:hAnsiTheme="minorHAnsi" w:cstheme="minorHAnsi"/>
                <w:sz w:val="16"/>
                <w:szCs w:val="16"/>
                <w:lang w:val="es-ES"/>
              </w:rPr>
            </w:pPr>
          </w:p>
        </w:tc>
      </w:tr>
    </w:tbl>
    <w:p w14:paraId="75A6F100" w14:textId="77777777" w:rsidR="00756568" w:rsidRPr="00D75338" w:rsidRDefault="00756568">
      <w:pPr>
        <w:spacing w:after="0"/>
        <w:jc w:val="center"/>
        <w:rPr>
          <w:rFonts w:ascii="Arial" w:eastAsia="Arial" w:hAnsi="Arial" w:cs="Arial"/>
          <w:b/>
        </w:rPr>
      </w:pPr>
    </w:p>
    <w:p w14:paraId="207881F7" w14:textId="77777777" w:rsidR="00EE4D31" w:rsidRPr="00D75338" w:rsidRDefault="00000000">
      <w:pPr>
        <w:spacing w:after="0"/>
        <w:jc w:val="both"/>
        <w:rPr>
          <w:rFonts w:ascii="Arial" w:eastAsia="Arial" w:hAnsi="Arial" w:cs="Arial"/>
          <w:b/>
        </w:rPr>
      </w:pPr>
      <w:r w:rsidRPr="00D75338">
        <w:rPr>
          <w:rFonts w:ascii="Arial" w:eastAsia="Arial" w:hAnsi="Arial" w:cs="Arial"/>
          <w:b/>
        </w:rPr>
        <w:t>Nota: La presente licitación será adjudicada a un solo proveedor</w:t>
      </w:r>
      <w:r w:rsidR="00E50D7A" w:rsidRPr="00D75338">
        <w:rPr>
          <w:rFonts w:ascii="Arial" w:eastAsia="Arial" w:hAnsi="Arial" w:cs="Arial"/>
          <w:b/>
        </w:rPr>
        <w:t>.</w:t>
      </w:r>
    </w:p>
    <w:p w14:paraId="4A1EA909" w14:textId="5D0DDCC4" w:rsidR="00EE4D31" w:rsidRPr="00D75338" w:rsidRDefault="00F620CC">
      <w:pPr>
        <w:spacing w:after="0"/>
        <w:jc w:val="both"/>
        <w:rPr>
          <w:rFonts w:ascii="Arial" w:eastAsia="Arial" w:hAnsi="Arial" w:cs="Arial"/>
          <w:b/>
        </w:rPr>
      </w:pPr>
      <w:r w:rsidRPr="00D75338">
        <w:rPr>
          <w:rFonts w:ascii="Arial" w:eastAsia="Arial" w:hAnsi="Arial" w:cs="Arial"/>
          <w:b/>
        </w:rPr>
        <w:t xml:space="preserve">El servicio de la partida adjudicada deberá ser programada posteriores a la entrega de la orden de compra, con fecha límite de </w:t>
      </w:r>
      <w:r w:rsidR="006E3578">
        <w:rPr>
          <w:rFonts w:ascii="Arial" w:eastAsia="Arial" w:hAnsi="Arial" w:cs="Arial"/>
          <w:b/>
        </w:rPr>
        <w:t>15</w:t>
      </w:r>
      <w:r w:rsidRPr="00A62DFB">
        <w:rPr>
          <w:rFonts w:ascii="Arial" w:eastAsia="Arial" w:hAnsi="Arial" w:cs="Arial"/>
          <w:b/>
        </w:rPr>
        <w:t xml:space="preserve"> de </w:t>
      </w:r>
      <w:r w:rsidR="006E3578">
        <w:rPr>
          <w:rFonts w:ascii="Arial" w:eastAsia="Arial" w:hAnsi="Arial" w:cs="Arial"/>
          <w:b/>
        </w:rPr>
        <w:t>noviembre</w:t>
      </w:r>
      <w:r w:rsidRPr="00A62DFB">
        <w:rPr>
          <w:rFonts w:ascii="Arial" w:eastAsia="Arial" w:hAnsi="Arial" w:cs="Arial"/>
          <w:b/>
        </w:rPr>
        <w:t xml:space="preserve"> de</w:t>
      </w:r>
      <w:r w:rsidR="00C06A42">
        <w:rPr>
          <w:rFonts w:ascii="Arial" w:eastAsia="Arial" w:hAnsi="Arial" w:cs="Arial"/>
          <w:b/>
        </w:rPr>
        <w:t>l</w:t>
      </w:r>
      <w:r w:rsidRPr="00A62DFB">
        <w:rPr>
          <w:rFonts w:ascii="Arial" w:eastAsia="Arial" w:hAnsi="Arial" w:cs="Arial"/>
          <w:b/>
        </w:rPr>
        <w:t xml:space="preserve"> 202</w:t>
      </w:r>
      <w:r w:rsidR="00F02949">
        <w:rPr>
          <w:rFonts w:ascii="Arial" w:eastAsia="Arial" w:hAnsi="Arial" w:cs="Arial"/>
          <w:b/>
        </w:rPr>
        <w:t>6</w:t>
      </w:r>
      <w:r w:rsidRPr="00A62DFB">
        <w:rPr>
          <w:rFonts w:ascii="Arial" w:eastAsia="Arial" w:hAnsi="Arial" w:cs="Arial"/>
          <w:b/>
        </w:rPr>
        <w:t>.</w:t>
      </w:r>
      <w:r w:rsidRPr="00D75338">
        <w:rPr>
          <w:rFonts w:ascii="Arial" w:eastAsia="Arial" w:hAnsi="Arial" w:cs="Arial"/>
          <w:b/>
        </w:rPr>
        <w:t xml:space="preserve"> La adquisición del servicio no será mayor de acuerdo con el tope presupuestal del ejercicio en curso.</w:t>
      </w:r>
    </w:p>
    <w:p w14:paraId="1547A2FA" w14:textId="77777777" w:rsidR="00EE4D31" w:rsidRPr="00D75338" w:rsidRDefault="00EE4D31">
      <w:pPr>
        <w:spacing w:after="0" w:line="240" w:lineRule="auto"/>
        <w:jc w:val="both"/>
        <w:rPr>
          <w:rFonts w:ascii="Arial" w:eastAsia="Arial" w:hAnsi="Arial" w:cs="Arial"/>
          <w:b/>
        </w:rPr>
      </w:pPr>
    </w:p>
    <w:p w14:paraId="78440917"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1.- Los invitamos a registrarse en nuestro Padrón de Proveedores, información al teléfono </w:t>
      </w:r>
      <w:r w:rsidR="00F620CC" w:rsidRPr="00D75338">
        <w:rPr>
          <w:rFonts w:ascii="Arial" w:eastAsia="Arial" w:hAnsi="Arial" w:cs="Arial"/>
        </w:rPr>
        <w:t>3310011052.</w:t>
      </w:r>
    </w:p>
    <w:p w14:paraId="651DA101" w14:textId="164EAB6A"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2.- Si está dado de alta en el Padrón de Proveedores DEBERÁ presentar la cotización dentro de un sobre cerrado y sellado, mismo que deberá ser depositado en la urna del Órgano Interno de Control ubicado en la calle Vallarta #59, colonia </w:t>
      </w:r>
      <w:r w:rsidR="00585A43">
        <w:rPr>
          <w:rFonts w:ascii="Arial" w:eastAsia="Arial" w:hAnsi="Arial" w:cs="Arial"/>
        </w:rPr>
        <w:t>C</w:t>
      </w:r>
      <w:r w:rsidRPr="00D75338">
        <w:rPr>
          <w:rFonts w:ascii="Arial" w:eastAsia="Arial" w:hAnsi="Arial" w:cs="Arial"/>
        </w:rPr>
        <w:t xml:space="preserve">entro, Cabecera </w:t>
      </w:r>
      <w:r w:rsidR="00585A43">
        <w:rPr>
          <w:rFonts w:ascii="Arial" w:eastAsia="Arial" w:hAnsi="Arial" w:cs="Arial"/>
        </w:rPr>
        <w:t>M</w:t>
      </w:r>
      <w:r w:rsidRPr="00D75338">
        <w:rPr>
          <w:rFonts w:ascii="Arial" w:eastAsia="Arial" w:hAnsi="Arial" w:cs="Arial"/>
        </w:rPr>
        <w:t>unicipal en Tlajomulco de Zúñiga, Jalisco; previo registro del día y hora de entrega.</w:t>
      </w:r>
    </w:p>
    <w:p w14:paraId="3CB681B3"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3.- El sobre deberá estar debidamente cerrado y sellado, tener como carátula el nombre del proveedor (persona física o moral) y número de la licitación. La cotización deberá estar elaborada de preferencia en papel membretado de la empresa, con nombre y firma del Representante Legal acreditado, al suscribir la cotización aceptan bajo protesta de decir verdad que NO se encuentra en alguno de los supuestos establecidos en el artículo 52 de esta Ley. Deberá anexar una cotización por proceso de licitación ya sea electrónica o en sobre.</w:t>
      </w:r>
    </w:p>
    <w:p w14:paraId="409A7DCE"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4.- La vigencia de la cotización deberá ser por un mínimo de 30 días a partir de la fecha de apertura de propuestas y especificarse lo anterior en el cuerpo de la propuesta. Esta podrá ser utilizada dentro de la vigencia para futuras adquisiciones sin previo aviso.</w:t>
      </w:r>
    </w:p>
    <w:p w14:paraId="01D91025"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5.- El precio del bien o servicio objeto de la presente invitación, deberá estar especificado en moneda nacional, desglosando el I.V.A.</w:t>
      </w:r>
    </w:p>
    <w:p w14:paraId="7F4D19C7"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6.- Detallar claramente las especificaciones de lo ofertado, el tiempo de entrega en días naturales y la garantía con la que cuentan.</w:t>
      </w:r>
    </w:p>
    <w:p w14:paraId="4BE2EC4B"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7.- Los conceptos y partidas de la cotización deberán ser en el mismo orden que se establezcan en la licitación. Así como en la factura de quien resulte adjudicado.</w:t>
      </w:r>
    </w:p>
    <w:p w14:paraId="5B8FD389"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8.- En la descripción de los bienes, deberán indicar marca y modelo. En bienes y servicios deberá señalar cantidades de los bienes y servicios, precio unitario, subtotal, I.V.A. desglosado o mencionar si el producto está exento de I.V.A. y el gran total.</w:t>
      </w:r>
    </w:p>
    <w:p w14:paraId="37B303E4"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9.- Los licitantes deberán de adjuntar o acompañar impresión legible y completa del documento emitido por el SAT de la opinión del cumplimiento de sus obligaciones fiscales en sentido positivo, con una vigencia de emisión no mayor a 30 días naturales contados a partir de la entrega de las propuestas, en caso de que no se pueda leer el código bidimensional QR la proposición será desechada.</w:t>
      </w:r>
    </w:p>
    <w:p w14:paraId="607F8B00" w14:textId="77777777" w:rsidR="00925DBB" w:rsidRDefault="00925DBB">
      <w:pPr>
        <w:spacing w:after="0" w:line="240" w:lineRule="auto"/>
        <w:jc w:val="both"/>
        <w:rPr>
          <w:rFonts w:ascii="Arial" w:eastAsia="Arial" w:hAnsi="Arial" w:cs="Arial"/>
        </w:rPr>
      </w:pPr>
    </w:p>
    <w:p w14:paraId="69A9027D" w14:textId="3322FE38" w:rsidR="00EE4D31" w:rsidRPr="00D75338" w:rsidRDefault="00000000">
      <w:pPr>
        <w:spacing w:after="0" w:line="240" w:lineRule="auto"/>
        <w:jc w:val="both"/>
        <w:rPr>
          <w:rFonts w:ascii="Arial" w:eastAsia="Arial" w:hAnsi="Arial" w:cs="Arial"/>
        </w:rPr>
      </w:pPr>
      <w:r w:rsidRPr="00D75338">
        <w:rPr>
          <w:rFonts w:ascii="Arial" w:eastAsia="Arial" w:hAnsi="Arial" w:cs="Arial"/>
        </w:rPr>
        <w:t>10.- Los licitantes deberán de adjuntar impresión legible y completa del Documento expedido por el SAT, del que se desprenda que el licitante se encuentra domiciliado en el Estado de Jalisco.</w:t>
      </w:r>
    </w:p>
    <w:p w14:paraId="13D16C40"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11.- Los licitantes deberán de adjuntar impresión legible y completa de comprobante de domicilio a su nombre con una vigencia de emisión no mayor a 90 días naturales contados a partir de la entrega de las propuestas.</w:t>
      </w:r>
    </w:p>
    <w:p w14:paraId="643289DF"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12.- La cotización solamente podrá ser considerada si es recibida dentro del término y condiciones establecidas.</w:t>
      </w:r>
    </w:p>
    <w:p w14:paraId="01E019D1"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13.- A manera de poder ser evaluada la propuesta, se DEBERÁ presentar ficha técnica, manuales, certificaciones y todos los documentos que comprueben la calidad ofertada.</w:t>
      </w:r>
    </w:p>
    <w:p w14:paraId="0D4B0653"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14.- Para intervenir en el acto de presentación y apertura de proposiciones, bastará que los licitantes presenten un escrito ante personal del Órgano Interno de Control en el que su firmante manifieste, bajo protesta de decir verdad, que cuenta con facultades suficientes para comprometerse por sí o por su representada, sin que resulte necesario acreditar su personalidad jurídica.</w:t>
      </w:r>
    </w:p>
    <w:p w14:paraId="123E55C1"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15.- Se notificará a través del correo electrónico proporcionado el pedido (Orden de Compra) adjudicado, señalándose las cantidades de bienes o servicios a suministrar o ejecutar, mismos que podrán ser adjudicados de manera parcial o total.</w:t>
      </w:r>
    </w:p>
    <w:p w14:paraId="7C6C8F0A" w14:textId="24114800" w:rsidR="00EE4D31" w:rsidRPr="00A62DFB" w:rsidRDefault="00000000">
      <w:pPr>
        <w:spacing w:after="0" w:line="240" w:lineRule="auto"/>
        <w:jc w:val="both"/>
        <w:rPr>
          <w:rFonts w:ascii="Arial" w:eastAsia="Arial" w:hAnsi="Arial" w:cs="Arial"/>
        </w:rPr>
      </w:pPr>
      <w:r w:rsidRPr="00A62DFB">
        <w:rPr>
          <w:rFonts w:ascii="Arial" w:eastAsia="Arial" w:hAnsi="Arial" w:cs="Arial"/>
        </w:rPr>
        <w:t xml:space="preserve">16.- EL PROVEEDOR para el caso de que sea adjudicado con una cantidad superior al equivalente a cuatro mil veces el valor diario de la Unidad de Medida y Actualización deberá presentar a los 05 días posteriores a la notificación del pedido (Orden de Compra) o Fallo de resolución una garantía a nombre de: </w:t>
      </w:r>
      <w:r w:rsidR="00585A43" w:rsidRPr="00585A43">
        <w:rPr>
          <w:rFonts w:ascii="Arial" w:eastAsia="Arial" w:hAnsi="Arial" w:cs="Arial"/>
          <w:b/>
          <w:bCs/>
        </w:rPr>
        <w:t xml:space="preserve">Centro de Estimulación para Personas con Discapacidad Intelectual del </w:t>
      </w:r>
      <w:r w:rsidRPr="00585A43">
        <w:rPr>
          <w:rFonts w:ascii="Arial" w:eastAsia="Arial" w:hAnsi="Arial" w:cs="Arial"/>
          <w:b/>
          <w:bCs/>
        </w:rPr>
        <w:t>Municipio de Tlajomulco de Zúñiga, Jalisco</w:t>
      </w:r>
      <w:r w:rsidRPr="00A62DFB">
        <w:rPr>
          <w:rFonts w:ascii="Arial" w:eastAsia="Arial" w:hAnsi="Arial" w:cs="Arial"/>
        </w:rPr>
        <w:t xml:space="preserve"> en alguna de las siguientes modalidades:</w:t>
      </w:r>
    </w:p>
    <w:p w14:paraId="6BB85D97" w14:textId="5A3E26EF" w:rsidR="00EE4D31" w:rsidRPr="00A62DFB" w:rsidRDefault="00000000">
      <w:pPr>
        <w:spacing w:after="0" w:line="240" w:lineRule="auto"/>
        <w:jc w:val="both"/>
        <w:rPr>
          <w:rFonts w:ascii="Arial" w:eastAsia="Arial" w:hAnsi="Arial" w:cs="Arial"/>
        </w:rPr>
      </w:pPr>
      <w:r w:rsidRPr="00A62DFB">
        <w:rPr>
          <w:rFonts w:ascii="Arial" w:eastAsia="Arial" w:hAnsi="Arial" w:cs="Arial"/>
        </w:rPr>
        <w:t>a)</w:t>
      </w:r>
      <w:r w:rsidRPr="00A62DFB">
        <w:rPr>
          <w:rFonts w:ascii="Arial" w:eastAsia="Arial" w:hAnsi="Arial" w:cs="Arial"/>
        </w:rPr>
        <w:tab/>
        <w:t xml:space="preserve">Depósito en efectivo realizado a través de la </w:t>
      </w:r>
      <w:r w:rsidR="00585A43">
        <w:rPr>
          <w:rFonts w:ascii="Arial" w:eastAsia="Arial" w:hAnsi="Arial" w:cs="Arial"/>
        </w:rPr>
        <w:t>Dirección Administrativa</w:t>
      </w:r>
      <w:r w:rsidRPr="00A62DFB">
        <w:rPr>
          <w:rFonts w:ascii="Arial" w:eastAsia="Arial" w:hAnsi="Arial" w:cs="Arial"/>
        </w:rPr>
        <w:t xml:space="preserve"> para tal efecto.</w:t>
      </w:r>
    </w:p>
    <w:p w14:paraId="1AEB621E" w14:textId="77777777" w:rsidR="00EE4D31" w:rsidRPr="00D75338" w:rsidRDefault="00000000">
      <w:pPr>
        <w:spacing w:after="0" w:line="240" w:lineRule="auto"/>
        <w:jc w:val="both"/>
        <w:rPr>
          <w:rFonts w:ascii="Arial" w:eastAsia="Arial" w:hAnsi="Arial" w:cs="Arial"/>
        </w:rPr>
      </w:pPr>
      <w:r w:rsidRPr="00A62DFB">
        <w:rPr>
          <w:rFonts w:ascii="Arial" w:eastAsia="Arial" w:hAnsi="Arial" w:cs="Arial"/>
        </w:rPr>
        <w:t>b)</w:t>
      </w:r>
      <w:r w:rsidRPr="00A62DFB">
        <w:rPr>
          <w:rFonts w:ascii="Arial" w:eastAsia="Arial" w:hAnsi="Arial" w:cs="Arial"/>
        </w:rPr>
        <w:tab/>
        <w:t>Cheque certificado.</w:t>
      </w:r>
    </w:p>
    <w:p w14:paraId="531FE0E7"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c)</w:t>
      </w:r>
      <w:r w:rsidRPr="00D75338">
        <w:rPr>
          <w:rFonts w:ascii="Arial" w:eastAsia="Arial" w:hAnsi="Arial" w:cs="Arial"/>
        </w:rPr>
        <w:tab/>
        <w:t>Una fianza expedida por una institución legalmente establecida.</w:t>
      </w:r>
    </w:p>
    <w:p w14:paraId="0903ED1D"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El importe de la garantía será del 10% (diez por ciento) por cumplimiento del importe total de lo adjudicado l. V. A. incluido.</w:t>
      </w:r>
    </w:p>
    <w:p w14:paraId="76AC3A4A" w14:textId="5D11181A" w:rsidR="00EE4D31" w:rsidRPr="00D75338" w:rsidRDefault="00000000">
      <w:pPr>
        <w:spacing w:after="0" w:line="240" w:lineRule="auto"/>
        <w:jc w:val="both"/>
        <w:rPr>
          <w:rFonts w:ascii="Arial" w:eastAsia="Arial" w:hAnsi="Arial" w:cs="Arial"/>
        </w:rPr>
      </w:pPr>
      <w:r w:rsidRPr="00D75338">
        <w:rPr>
          <w:rFonts w:ascii="Arial" w:eastAsia="Arial" w:hAnsi="Arial" w:cs="Arial"/>
        </w:rPr>
        <w:lastRenderedPageBreak/>
        <w:t xml:space="preserve">La Unidad Centralizada de Compras de </w:t>
      </w:r>
      <w:r w:rsidR="00BF3F81" w:rsidRPr="00A62DFB">
        <w:rPr>
          <w:rFonts w:ascii="Arial" w:eastAsia="Arial" w:hAnsi="Arial" w:cs="Arial"/>
        </w:rPr>
        <w:t xml:space="preserve">la </w:t>
      </w:r>
      <w:r w:rsidR="00BF3F81">
        <w:rPr>
          <w:rFonts w:ascii="Arial" w:eastAsia="Arial" w:hAnsi="Arial" w:cs="Arial"/>
        </w:rPr>
        <w:t>Dirección Administrativa</w:t>
      </w:r>
      <w:r w:rsidRPr="00D75338">
        <w:rPr>
          <w:rFonts w:ascii="Arial" w:eastAsia="Arial" w:hAnsi="Arial" w:cs="Arial"/>
        </w:rPr>
        <w:t xml:space="preserve"> conservará en custodia dicha garantía, esta se retendrá hasta el momento en que la obligación garantizada se tenga por cumplida, de conformidad con las normas que la regulan.</w:t>
      </w:r>
    </w:p>
    <w:p w14:paraId="48451108"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17.- Se aplicará una pena convencional, sobre el importe total de bienes y/o servicios que no hayan sido recibidos o suministrados dentro del plazo establecido en el Pedido (Orden de Compra), de 01 hasta 05 días el 3% de sanción sobre el monto de la adjudicación; de 06 hasta 10 días el 6% de sanción sobre el monto de la adjudicación; de 11 hasta 20 días el 10% de sanción sobre el monto de la adjudicación, de 21 días en adelante además se podrá rescindir el Pedido (Orden de Compra) o contrato a criterio del convocante. Nota: Los porcentajes de la sanción mencionados en la tabla que antecede, no deberán ser acumulables y con el hecho de presentar su oferta acepta estos términos y condiciones.</w:t>
      </w:r>
    </w:p>
    <w:p w14:paraId="1CAB4C54" w14:textId="77777777" w:rsidR="00EE4D31" w:rsidRDefault="00EE4D31">
      <w:pPr>
        <w:spacing w:after="0" w:line="240" w:lineRule="auto"/>
        <w:jc w:val="both"/>
        <w:rPr>
          <w:rFonts w:ascii="Arial" w:eastAsia="Arial" w:hAnsi="Arial" w:cs="Arial"/>
          <w:b/>
        </w:rPr>
      </w:pPr>
    </w:p>
    <w:p w14:paraId="729C05FC" w14:textId="77777777" w:rsidR="00A62DFB" w:rsidRPr="00D75338" w:rsidRDefault="00A62DFB">
      <w:pPr>
        <w:spacing w:after="0" w:line="240" w:lineRule="auto"/>
        <w:jc w:val="both"/>
        <w:rPr>
          <w:rFonts w:ascii="Arial" w:eastAsia="Arial" w:hAnsi="Arial" w:cs="Arial"/>
          <w:b/>
        </w:rPr>
      </w:pPr>
    </w:p>
    <w:p w14:paraId="669E7BB9" w14:textId="08EFB99B" w:rsidR="00EE4D31" w:rsidRPr="00D75338" w:rsidRDefault="00000000">
      <w:pPr>
        <w:spacing w:after="0" w:line="240" w:lineRule="auto"/>
        <w:jc w:val="center"/>
        <w:rPr>
          <w:rFonts w:ascii="Arial" w:eastAsia="Arial" w:hAnsi="Arial" w:cs="Arial"/>
          <w:b/>
        </w:rPr>
      </w:pPr>
      <w:r w:rsidRPr="00D75338">
        <w:rPr>
          <w:rFonts w:ascii="Arial" w:eastAsia="Arial" w:hAnsi="Arial" w:cs="Arial"/>
          <w:b/>
        </w:rPr>
        <w:t>T</w:t>
      </w:r>
      <w:r w:rsidR="00BE02FF">
        <w:rPr>
          <w:rFonts w:ascii="Arial" w:eastAsia="Arial" w:hAnsi="Arial" w:cs="Arial"/>
          <w:b/>
        </w:rPr>
        <w:t xml:space="preserve">lajomulco de Zúñiga, Jalisco a </w:t>
      </w:r>
      <w:r w:rsidR="006E3578">
        <w:rPr>
          <w:rFonts w:ascii="Arial" w:eastAsia="Arial" w:hAnsi="Arial" w:cs="Arial"/>
          <w:b/>
        </w:rPr>
        <w:t>22</w:t>
      </w:r>
      <w:r w:rsidR="00BE02FF">
        <w:rPr>
          <w:rFonts w:ascii="Arial" w:eastAsia="Arial" w:hAnsi="Arial" w:cs="Arial"/>
          <w:b/>
        </w:rPr>
        <w:t xml:space="preserve"> de </w:t>
      </w:r>
      <w:r w:rsidR="006E3578">
        <w:rPr>
          <w:rFonts w:ascii="Arial" w:eastAsia="Arial" w:hAnsi="Arial" w:cs="Arial"/>
          <w:b/>
        </w:rPr>
        <w:t>septiembre</w:t>
      </w:r>
      <w:r w:rsidR="00BE02FF">
        <w:rPr>
          <w:rFonts w:ascii="Arial" w:eastAsia="Arial" w:hAnsi="Arial" w:cs="Arial"/>
          <w:b/>
        </w:rPr>
        <w:t xml:space="preserve"> del 202</w:t>
      </w:r>
      <w:r w:rsidR="00F02949">
        <w:rPr>
          <w:rFonts w:ascii="Arial" w:eastAsia="Arial" w:hAnsi="Arial" w:cs="Arial"/>
          <w:b/>
        </w:rPr>
        <w:t>6</w:t>
      </w:r>
    </w:p>
    <w:p w14:paraId="68FD46B0" w14:textId="77777777" w:rsidR="00EE4D31" w:rsidRPr="00D75338" w:rsidRDefault="00EE4D31">
      <w:pPr>
        <w:spacing w:after="0" w:line="240" w:lineRule="auto"/>
        <w:jc w:val="both"/>
        <w:rPr>
          <w:rFonts w:ascii="Arial" w:eastAsia="Arial" w:hAnsi="Arial" w:cs="Arial"/>
          <w:b/>
        </w:rPr>
      </w:pPr>
    </w:p>
    <w:p w14:paraId="578DD003" w14:textId="77777777" w:rsidR="00EE4D31" w:rsidRDefault="00EE4D31">
      <w:pPr>
        <w:spacing w:after="0" w:line="240" w:lineRule="auto"/>
        <w:jc w:val="both"/>
        <w:rPr>
          <w:rFonts w:ascii="Arial" w:eastAsia="Arial" w:hAnsi="Arial" w:cs="Arial"/>
          <w:b/>
        </w:rPr>
      </w:pPr>
    </w:p>
    <w:p w14:paraId="7671E984" w14:textId="77777777" w:rsidR="00A62DFB" w:rsidRDefault="00A62DFB">
      <w:pPr>
        <w:spacing w:after="0" w:line="240" w:lineRule="auto"/>
        <w:jc w:val="both"/>
        <w:rPr>
          <w:rFonts w:ascii="Arial" w:eastAsia="Arial" w:hAnsi="Arial" w:cs="Arial"/>
          <w:b/>
        </w:rPr>
      </w:pPr>
    </w:p>
    <w:p w14:paraId="0B185269" w14:textId="77777777" w:rsidR="00EE4D31" w:rsidRPr="00D75338" w:rsidRDefault="00EE4D31">
      <w:pPr>
        <w:spacing w:after="0" w:line="240" w:lineRule="auto"/>
        <w:jc w:val="both"/>
        <w:rPr>
          <w:rFonts w:ascii="Arial" w:eastAsia="Arial" w:hAnsi="Arial" w:cs="Arial"/>
          <w:b/>
        </w:rPr>
      </w:pPr>
    </w:p>
    <w:p w14:paraId="3F1E3786" w14:textId="77777777" w:rsidR="00BE02FF" w:rsidRPr="00BE02FF" w:rsidRDefault="00BE02FF">
      <w:pPr>
        <w:spacing w:after="0" w:line="240" w:lineRule="auto"/>
        <w:jc w:val="center"/>
        <w:rPr>
          <w:rFonts w:ascii="Arial" w:eastAsia="Arial" w:hAnsi="Arial" w:cs="Arial"/>
          <w:b/>
          <w:bCs/>
        </w:rPr>
      </w:pPr>
      <w:r w:rsidRPr="00BE02FF">
        <w:rPr>
          <w:rFonts w:ascii="Arial" w:eastAsia="Arial" w:hAnsi="Arial" w:cs="Arial"/>
          <w:b/>
          <w:bCs/>
        </w:rPr>
        <w:t>LIC. GABRIELA MARISOL LOERA GONZALEZ</w:t>
      </w:r>
    </w:p>
    <w:p w14:paraId="0544DE0F" w14:textId="77777777" w:rsidR="00EE4D31" w:rsidRPr="00BE02FF" w:rsidRDefault="00000000">
      <w:pPr>
        <w:spacing w:after="0" w:line="240" w:lineRule="auto"/>
        <w:jc w:val="center"/>
        <w:rPr>
          <w:rFonts w:ascii="Arial" w:eastAsia="Arial" w:hAnsi="Arial" w:cs="Arial"/>
          <w:bCs/>
        </w:rPr>
      </w:pPr>
      <w:r w:rsidRPr="00BE02FF">
        <w:rPr>
          <w:rFonts w:ascii="Arial" w:eastAsia="Arial" w:hAnsi="Arial" w:cs="Arial"/>
          <w:bCs/>
        </w:rPr>
        <w:t>DIRECTOR</w:t>
      </w:r>
      <w:r w:rsidR="00BE02FF">
        <w:rPr>
          <w:rFonts w:ascii="Arial" w:eastAsia="Arial" w:hAnsi="Arial" w:cs="Arial"/>
          <w:bCs/>
        </w:rPr>
        <w:t xml:space="preserve">A ADMINISTRATIVA DEL CENTRO DE ESTIMULACION PARA PERSONAS CON DISCAPACIDAD INTELECTUAL </w:t>
      </w:r>
      <w:r w:rsidRPr="00BE02FF">
        <w:rPr>
          <w:rFonts w:ascii="Arial" w:eastAsia="Arial" w:hAnsi="Arial" w:cs="Arial"/>
          <w:bCs/>
        </w:rPr>
        <w:t>DEL MUNICIPIO DE TLAJOMULCO DE ZUÑIGA, JALISCO</w:t>
      </w:r>
    </w:p>
    <w:p w14:paraId="3E0798C7" w14:textId="77777777" w:rsidR="00EE4D31" w:rsidRPr="00D75338" w:rsidRDefault="00EE4D31">
      <w:pPr>
        <w:spacing w:after="0"/>
        <w:jc w:val="both"/>
        <w:rPr>
          <w:rFonts w:ascii="Arial" w:eastAsia="Arial" w:hAnsi="Arial" w:cs="Arial"/>
          <w:sz w:val="20"/>
          <w:szCs w:val="20"/>
        </w:rPr>
      </w:pPr>
    </w:p>
    <w:p w14:paraId="447CCE07" w14:textId="77777777" w:rsidR="00EE4D31" w:rsidRDefault="00EE4D31">
      <w:pPr>
        <w:spacing w:after="0" w:line="240" w:lineRule="auto"/>
        <w:jc w:val="center"/>
        <w:rPr>
          <w:rFonts w:ascii="Arial" w:eastAsia="Arial" w:hAnsi="Arial" w:cs="Arial"/>
        </w:rPr>
      </w:pPr>
    </w:p>
    <w:sectPr w:rsidR="00EE4D31" w:rsidSect="006E3578">
      <w:headerReference w:type="default" r:id="rId9"/>
      <w:footerReference w:type="default" r:id="rId10"/>
      <w:pgSz w:w="12246" w:h="19332" w:code="4636"/>
      <w:pgMar w:top="1968" w:right="1701" w:bottom="1843" w:left="1701"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95BE5" w14:textId="77777777" w:rsidR="00B779B3" w:rsidRPr="00D75338" w:rsidRDefault="00B779B3">
      <w:pPr>
        <w:spacing w:after="0" w:line="240" w:lineRule="auto"/>
      </w:pPr>
      <w:r w:rsidRPr="00D75338">
        <w:separator/>
      </w:r>
    </w:p>
  </w:endnote>
  <w:endnote w:type="continuationSeparator" w:id="0">
    <w:p w14:paraId="065170D2" w14:textId="77777777" w:rsidR="00B779B3" w:rsidRPr="00D75338" w:rsidRDefault="00B779B3">
      <w:pPr>
        <w:spacing w:after="0" w:line="240" w:lineRule="auto"/>
      </w:pPr>
      <w:r w:rsidRPr="00D753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A41C" w14:textId="17993CC3" w:rsidR="00EE4D31" w:rsidRPr="00D75338" w:rsidRDefault="00925DBB" w:rsidP="00E50D7A">
    <w:pPr>
      <w:tabs>
        <w:tab w:val="left" w:pos="1020"/>
        <w:tab w:val="right" w:pos="8838"/>
      </w:tabs>
    </w:pPr>
    <w:r>
      <w:rPr>
        <w:noProof/>
      </w:rPr>
      <w:drawing>
        <wp:anchor distT="0" distB="0" distL="114300" distR="114300" simplePos="0" relativeHeight="251659264" behindDoc="1" locked="0" layoutInCell="1" allowOverlap="1" wp14:anchorId="6D611948" wp14:editId="757B515A">
          <wp:simplePos x="0" y="0"/>
          <wp:positionH relativeFrom="margin">
            <wp:align>left</wp:align>
          </wp:positionH>
          <wp:positionV relativeFrom="paragraph">
            <wp:posOffset>-286385</wp:posOffset>
          </wp:positionV>
          <wp:extent cx="5615940" cy="657860"/>
          <wp:effectExtent l="0" t="0" r="3810" b="8890"/>
          <wp:wrapNone/>
          <wp:docPr id="39079401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934420" name="Imagen 556934420"/>
                  <pic:cNvPicPr/>
                </pic:nvPicPr>
                <pic:blipFill>
                  <a:blip r:embed="rId1">
                    <a:extLst>
                      <a:ext uri="{28A0092B-C50C-407E-A947-70E740481C1C}">
                        <a14:useLocalDpi xmlns:a14="http://schemas.microsoft.com/office/drawing/2010/main" val="0"/>
                      </a:ext>
                    </a:extLst>
                  </a:blip>
                  <a:stretch>
                    <a:fillRect/>
                  </a:stretch>
                </pic:blipFill>
                <pic:spPr>
                  <a:xfrm>
                    <a:off x="0" y="0"/>
                    <a:ext cx="5615940" cy="657860"/>
                  </a:xfrm>
                  <a:prstGeom prst="rect">
                    <a:avLst/>
                  </a:prstGeom>
                </pic:spPr>
              </pic:pic>
            </a:graphicData>
          </a:graphic>
        </wp:anchor>
      </w:drawing>
    </w:r>
    <w:r w:rsidR="00E50D7A" w:rsidRPr="00D75338">
      <w:tab/>
    </w:r>
    <w:r w:rsidR="00E50D7A" w:rsidRPr="00D75338">
      <w:tab/>
    </w:r>
    <w:r w:rsidR="00E50D7A" w:rsidRPr="00D75338">
      <w:fldChar w:fldCharType="begin"/>
    </w:r>
    <w:r w:rsidR="00E50D7A" w:rsidRPr="00D75338">
      <w:instrText>PAGE</w:instrText>
    </w:r>
    <w:r w:rsidR="00E50D7A" w:rsidRPr="00D75338">
      <w:fldChar w:fldCharType="separate"/>
    </w:r>
    <w:r w:rsidR="00C65089" w:rsidRPr="00D75338">
      <w:t>1</w:t>
    </w:r>
    <w:r w:rsidR="00E50D7A" w:rsidRPr="00D7533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BEFB7" w14:textId="77777777" w:rsidR="00B779B3" w:rsidRPr="00D75338" w:rsidRDefault="00B779B3">
      <w:pPr>
        <w:spacing w:after="0" w:line="240" w:lineRule="auto"/>
      </w:pPr>
      <w:r w:rsidRPr="00D75338">
        <w:separator/>
      </w:r>
    </w:p>
  </w:footnote>
  <w:footnote w:type="continuationSeparator" w:id="0">
    <w:p w14:paraId="511476D0" w14:textId="77777777" w:rsidR="00B779B3" w:rsidRPr="00D75338" w:rsidRDefault="00B779B3">
      <w:pPr>
        <w:spacing w:after="0" w:line="240" w:lineRule="auto"/>
      </w:pPr>
      <w:r w:rsidRPr="00D753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48FFF" w14:textId="45BB38F2" w:rsidR="00EE4D31" w:rsidRPr="00D75338" w:rsidRDefault="00925DBB">
    <w:pPr>
      <w:tabs>
        <w:tab w:val="center" w:pos="4419"/>
        <w:tab w:val="right" w:pos="8838"/>
      </w:tabs>
      <w:spacing w:after="0" w:line="240" w:lineRule="auto"/>
      <w:rPr>
        <w:color w:val="000000"/>
      </w:rPr>
    </w:pPr>
    <w:r>
      <w:rPr>
        <w:noProof/>
        <w:color w:val="000000"/>
      </w:rPr>
      <w:drawing>
        <wp:anchor distT="0" distB="0" distL="114300" distR="114300" simplePos="0" relativeHeight="251658240" behindDoc="1" locked="0" layoutInCell="1" allowOverlap="1" wp14:anchorId="3A846CFD" wp14:editId="43DC6B97">
          <wp:simplePos x="0" y="0"/>
          <wp:positionH relativeFrom="column">
            <wp:posOffset>3248025</wp:posOffset>
          </wp:positionH>
          <wp:positionV relativeFrom="paragraph">
            <wp:posOffset>-38100</wp:posOffset>
          </wp:positionV>
          <wp:extent cx="2543755" cy="838200"/>
          <wp:effectExtent l="0" t="0" r="9525" b="0"/>
          <wp:wrapNone/>
          <wp:docPr id="2074930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973223" name="Imagen 1795973223"/>
                  <pic:cNvPicPr/>
                </pic:nvPicPr>
                <pic:blipFill>
                  <a:blip r:embed="rId1">
                    <a:extLst>
                      <a:ext uri="{28A0092B-C50C-407E-A947-70E740481C1C}">
                        <a14:useLocalDpi xmlns:a14="http://schemas.microsoft.com/office/drawing/2010/main" val="0"/>
                      </a:ext>
                    </a:extLst>
                  </a:blip>
                  <a:stretch>
                    <a:fillRect/>
                  </a:stretch>
                </pic:blipFill>
                <pic:spPr>
                  <a:xfrm>
                    <a:off x="0" y="0"/>
                    <a:ext cx="2543755" cy="838200"/>
                  </a:xfrm>
                  <a:prstGeom prst="rect">
                    <a:avLst/>
                  </a:prstGeom>
                </pic:spPr>
              </pic:pic>
            </a:graphicData>
          </a:graphic>
        </wp:anchor>
      </w:drawing>
    </w:r>
  </w:p>
  <w:p w14:paraId="07650CC5" w14:textId="77777777" w:rsidR="00EE4D31" w:rsidRPr="00D75338" w:rsidRDefault="00000000">
    <w:pPr>
      <w:pBdr>
        <w:top w:val="nil"/>
        <w:left w:val="nil"/>
        <w:bottom w:val="nil"/>
        <w:right w:val="nil"/>
        <w:between w:val="nil"/>
      </w:pBdr>
      <w:tabs>
        <w:tab w:val="center" w:pos="4419"/>
        <w:tab w:val="right" w:pos="8838"/>
        <w:tab w:val="left" w:pos="2767"/>
      </w:tabs>
      <w:spacing w:after="0" w:line="240" w:lineRule="auto"/>
      <w:rPr>
        <w:color w:val="000000"/>
      </w:rPr>
    </w:pPr>
    <w:r w:rsidRPr="00D75338">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76B22"/>
    <w:multiLevelType w:val="multilevel"/>
    <w:tmpl w:val="8398C8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66ED68C4"/>
    <w:multiLevelType w:val="multilevel"/>
    <w:tmpl w:val="013CB0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66561492">
    <w:abstractNumId w:val="0"/>
  </w:num>
  <w:num w:numId="2" w16cid:durableId="1534921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D31"/>
    <w:rsid w:val="00015B06"/>
    <w:rsid w:val="00035C1F"/>
    <w:rsid w:val="00050C53"/>
    <w:rsid w:val="00051B86"/>
    <w:rsid w:val="000662C0"/>
    <w:rsid w:val="0006670D"/>
    <w:rsid w:val="000B03F3"/>
    <w:rsid w:val="000B55F8"/>
    <w:rsid w:val="000C2F0D"/>
    <w:rsid w:val="000E75B4"/>
    <w:rsid w:val="000F2767"/>
    <w:rsid w:val="000F3595"/>
    <w:rsid w:val="001868D8"/>
    <w:rsid w:val="001A25CF"/>
    <w:rsid w:val="0028313E"/>
    <w:rsid w:val="002A5168"/>
    <w:rsid w:val="002C1B8B"/>
    <w:rsid w:val="00303B77"/>
    <w:rsid w:val="003D24FB"/>
    <w:rsid w:val="003D4356"/>
    <w:rsid w:val="004048D7"/>
    <w:rsid w:val="00480148"/>
    <w:rsid w:val="004E21DE"/>
    <w:rsid w:val="005038F1"/>
    <w:rsid w:val="00545FE1"/>
    <w:rsid w:val="00585A43"/>
    <w:rsid w:val="0059271C"/>
    <w:rsid w:val="00594984"/>
    <w:rsid w:val="005D58BD"/>
    <w:rsid w:val="005D79AB"/>
    <w:rsid w:val="00665C43"/>
    <w:rsid w:val="006B346E"/>
    <w:rsid w:val="006E3578"/>
    <w:rsid w:val="00756568"/>
    <w:rsid w:val="00774117"/>
    <w:rsid w:val="00782AEA"/>
    <w:rsid w:val="007A058A"/>
    <w:rsid w:val="007D126B"/>
    <w:rsid w:val="007D5D87"/>
    <w:rsid w:val="00841B86"/>
    <w:rsid w:val="008F16E9"/>
    <w:rsid w:val="008F3899"/>
    <w:rsid w:val="009251F7"/>
    <w:rsid w:val="00925DBB"/>
    <w:rsid w:val="009408B4"/>
    <w:rsid w:val="009617B9"/>
    <w:rsid w:val="00986BA5"/>
    <w:rsid w:val="009F6DAB"/>
    <w:rsid w:val="00A02DB4"/>
    <w:rsid w:val="00A24FB7"/>
    <w:rsid w:val="00A4790F"/>
    <w:rsid w:val="00A62DFB"/>
    <w:rsid w:val="00A66F41"/>
    <w:rsid w:val="00B27B5D"/>
    <w:rsid w:val="00B779B3"/>
    <w:rsid w:val="00BE02FF"/>
    <w:rsid w:val="00BE1837"/>
    <w:rsid w:val="00BF3F81"/>
    <w:rsid w:val="00C06A42"/>
    <w:rsid w:val="00C541FB"/>
    <w:rsid w:val="00C65089"/>
    <w:rsid w:val="00CB30F2"/>
    <w:rsid w:val="00D14506"/>
    <w:rsid w:val="00D14AC0"/>
    <w:rsid w:val="00D35B65"/>
    <w:rsid w:val="00D75338"/>
    <w:rsid w:val="00E43281"/>
    <w:rsid w:val="00E46CD3"/>
    <w:rsid w:val="00E50D7A"/>
    <w:rsid w:val="00ED3089"/>
    <w:rsid w:val="00EE4D31"/>
    <w:rsid w:val="00F02949"/>
    <w:rsid w:val="00F22F76"/>
    <w:rsid w:val="00F620CC"/>
    <w:rsid w:val="00F92300"/>
    <w:rsid w:val="00FB5CD5"/>
    <w:rsid w:val="00FC4A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29251"/>
  <w15:docId w15:val="{CEB6C93D-C482-4758-B476-29534AFAE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link w:val="Ttulo2Car"/>
    <w:uiPriority w:val="9"/>
    <w:semiHidden/>
    <w:unhideWhenUsed/>
    <w:qFormat/>
    <w:rsid w:val="0078397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Pr>
      <w:rFonts w:ascii="Segoe UI" w:hAnsi="Segoe UI" w:cs="Segoe UI"/>
      <w:sz w:val="18"/>
      <w:szCs w:val="18"/>
    </w:rPr>
  </w:style>
  <w:style w:type="paragraph" w:styleId="Encabezado">
    <w:name w:val="header"/>
    <w:basedOn w:val="Normal"/>
    <w:link w:val="EncabezadoCar"/>
    <w:uiPriority w:val="99"/>
    <w:unhideWhenUs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unhideWhenUs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tyle>
  <w:style w:type="paragraph" w:styleId="Prrafodelista">
    <w:name w:val="List Paragraph"/>
    <w:basedOn w:val="Normal"/>
    <w:uiPriority w:val="34"/>
    <w:qFormat/>
    <w:rsid w:val="00990FA0"/>
    <w:pPr>
      <w:ind w:left="720"/>
      <w:contextualSpacing/>
    </w:pPr>
  </w:style>
  <w:style w:type="paragraph" w:styleId="Sinespaciado">
    <w:name w:val="No Spacing"/>
    <w:uiPriority w:val="1"/>
    <w:qFormat/>
    <w:rsid w:val="00AA122A"/>
    <w:pPr>
      <w:spacing w:after="0" w:line="240" w:lineRule="auto"/>
    </w:pPr>
  </w:style>
  <w:style w:type="table" w:styleId="Tablaconcuadrcula">
    <w:name w:val="Table Grid"/>
    <w:basedOn w:val="Tablanormal"/>
    <w:uiPriority w:val="59"/>
    <w:rsid w:val="006F130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1328"/>
    <w:pPr>
      <w:spacing w:after="160" w:line="259" w:lineRule="auto"/>
    </w:pPr>
    <w:rPr>
      <w:rFonts w:ascii="Times New Roman" w:eastAsiaTheme="minorHAnsi" w:hAnsi="Times New Roman" w:cs="Times New Roman"/>
      <w:sz w:val="24"/>
      <w:szCs w:val="24"/>
      <w:lang w:eastAsia="en-US"/>
    </w:rPr>
  </w:style>
  <w:style w:type="character" w:customStyle="1" w:styleId="Ttulo2Car">
    <w:name w:val="Título 2 Car"/>
    <w:basedOn w:val="Fuentedeprrafopredeter"/>
    <w:link w:val="Ttulo2"/>
    <w:uiPriority w:val="9"/>
    <w:rsid w:val="0078397B"/>
    <w:rPr>
      <w:rFonts w:asciiTheme="majorHAnsi" w:eastAsiaTheme="majorEastAsia" w:hAnsiTheme="majorHAnsi" w:cstheme="majorBidi"/>
      <w:color w:val="365F91" w:themeColor="accent1" w:themeShade="BF"/>
      <w:sz w:val="26"/>
      <w:szCs w:val="26"/>
    </w:rPr>
  </w:style>
  <w:style w:type="paragraph" w:customStyle="1" w:styleId="TableParagraph">
    <w:name w:val="Table Paragraph"/>
    <w:basedOn w:val="Normal"/>
    <w:uiPriority w:val="1"/>
    <w:qFormat/>
    <w:rsid w:val="00503AD5"/>
    <w:pPr>
      <w:widowControl w:val="0"/>
      <w:autoSpaceDE w:val="0"/>
      <w:autoSpaceDN w:val="0"/>
      <w:spacing w:after="0" w:line="248" w:lineRule="exact"/>
      <w:ind w:left="21"/>
      <w:jc w:val="center"/>
    </w:pPr>
    <w:rPr>
      <w:lang w:val="es-ES" w:eastAsia="en-US"/>
    </w:rPr>
  </w:style>
  <w:style w:type="table" w:customStyle="1" w:styleId="TableNormala">
    <w:name w:val="Table Normal"/>
    <w:uiPriority w:val="2"/>
    <w:semiHidden/>
    <w:unhideWhenUsed/>
    <w:qFormat/>
    <w:rsid w:val="00914AE9"/>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a"/>
    <w:tblPr>
      <w:tblStyleRowBandSize w:val="1"/>
      <w:tblStyleColBandSize w:val="1"/>
      <w:tblCellMar>
        <w:left w:w="108" w:type="dxa"/>
        <w:right w:w="108" w:type="dxa"/>
      </w:tblCellMar>
    </w:tblPr>
  </w:style>
  <w:style w:type="table" w:customStyle="1" w:styleId="a0">
    <w:basedOn w:val="TableNormala"/>
    <w:tblPr>
      <w:tblStyleRowBandSize w:val="1"/>
      <w:tblStyleColBandSize w:val="1"/>
    </w:tblPr>
  </w:style>
  <w:style w:type="table" w:customStyle="1" w:styleId="a1">
    <w:basedOn w:val="TableNormala"/>
    <w:tblPr>
      <w:tblStyleRowBandSize w:val="1"/>
      <w:tblStyleColBandSize w:val="1"/>
    </w:tblPr>
  </w:style>
  <w:style w:type="table" w:customStyle="1" w:styleId="a2">
    <w:basedOn w:val="TableNormala"/>
    <w:tblPr>
      <w:tblStyleRowBandSize w:val="1"/>
      <w:tblStyleColBandSize w:val="1"/>
      <w:tblCellMar>
        <w:top w:w="100" w:type="dxa"/>
        <w:left w:w="100" w:type="dxa"/>
        <w:bottom w:w="100" w:type="dxa"/>
        <w:right w:w="100" w:type="dxa"/>
      </w:tblCellMar>
    </w:tblPr>
  </w:style>
  <w:style w:type="table" w:customStyle="1" w:styleId="a3">
    <w:basedOn w:val="TableNormala"/>
    <w:tblPr>
      <w:tblStyleRowBandSize w:val="1"/>
      <w:tblStyleColBandSize w:val="1"/>
      <w:tblCellMar>
        <w:top w:w="100" w:type="dxa"/>
        <w:left w:w="100" w:type="dxa"/>
        <w:bottom w:w="100" w:type="dxa"/>
        <w:right w:w="100" w:type="dxa"/>
      </w:tblCellMar>
    </w:tblPr>
  </w:style>
  <w:style w:type="table" w:customStyle="1" w:styleId="a4">
    <w:basedOn w:val="TableNormala"/>
    <w:tblPr>
      <w:tblStyleRowBandSize w:val="1"/>
      <w:tblStyleColBandSize w:val="1"/>
      <w:tblCellMar>
        <w:top w:w="100" w:type="dxa"/>
        <w:left w:w="100" w:type="dxa"/>
        <w:bottom w:w="100" w:type="dxa"/>
        <w:right w:w="100" w:type="dxa"/>
      </w:tblCellMar>
    </w:tblPr>
  </w:style>
  <w:style w:type="table" w:customStyle="1" w:styleId="a5">
    <w:basedOn w:val="TableNormala"/>
    <w:tblPr>
      <w:tblStyleRowBandSize w:val="1"/>
      <w:tblStyleColBandSize w:val="1"/>
      <w:tblCellMar>
        <w:top w:w="100" w:type="dxa"/>
        <w:left w:w="100" w:type="dxa"/>
        <w:bottom w:w="100" w:type="dxa"/>
        <w:right w:w="100" w:type="dxa"/>
      </w:tblCellMar>
    </w:tblPr>
  </w:style>
  <w:style w:type="table" w:customStyle="1" w:styleId="a6">
    <w:basedOn w:val="TableNormala"/>
    <w:tblPr>
      <w:tblStyleRowBandSize w:val="1"/>
      <w:tblStyleColBandSize w:val="1"/>
      <w:tblCellMar>
        <w:top w:w="100" w:type="dxa"/>
        <w:left w:w="100" w:type="dxa"/>
        <w:bottom w:w="100" w:type="dxa"/>
        <w:right w:w="100" w:type="dxa"/>
      </w:tblCellMar>
    </w:tblPr>
  </w:style>
  <w:style w:type="table" w:customStyle="1" w:styleId="a7">
    <w:basedOn w:val="TableNormala"/>
    <w:tblPr>
      <w:tblStyleRowBandSize w:val="1"/>
      <w:tblStyleColBandSize w:val="1"/>
      <w:tblCellMar>
        <w:top w:w="100" w:type="dxa"/>
        <w:left w:w="100" w:type="dxa"/>
        <w:bottom w:w="100" w:type="dxa"/>
        <w:right w:w="100" w:type="dxa"/>
      </w:tblCellMar>
    </w:tblPr>
  </w:style>
  <w:style w:type="table" w:customStyle="1" w:styleId="a8">
    <w:basedOn w:val="TableNormala"/>
    <w:tblPr>
      <w:tblStyleRowBandSize w:val="1"/>
      <w:tblStyleColBandSize w:val="1"/>
      <w:tblCellMar>
        <w:top w:w="100" w:type="dxa"/>
        <w:left w:w="100" w:type="dxa"/>
        <w:bottom w:w="100" w:type="dxa"/>
        <w:right w:w="100" w:type="dxa"/>
      </w:tblCellMar>
    </w:tblPr>
  </w:style>
  <w:style w:type="table" w:customStyle="1" w:styleId="a9">
    <w:basedOn w:val="TableNormala"/>
    <w:tblPr>
      <w:tblStyleRowBandSize w:val="1"/>
      <w:tblStyleColBandSize w:val="1"/>
      <w:tblCellMar>
        <w:top w:w="100" w:type="dxa"/>
        <w:left w:w="100" w:type="dxa"/>
        <w:bottom w:w="100" w:type="dxa"/>
        <w:right w:w="100" w:type="dxa"/>
      </w:tblCellMar>
    </w:tblPr>
  </w:style>
  <w:style w:type="table" w:customStyle="1" w:styleId="aa">
    <w:basedOn w:val="TableNormala"/>
    <w:tblPr>
      <w:tblStyleRowBandSize w:val="1"/>
      <w:tblStyleColBandSize w:val="1"/>
      <w:tblCellMar>
        <w:top w:w="100" w:type="dxa"/>
        <w:left w:w="100" w:type="dxa"/>
        <w:bottom w:w="100" w:type="dxa"/>
        <w:right w:w="100" w:type="dxa"/>
      </w:tblCellMar>
    </w:tblPr>
  </w:style>
  <w:style w:type="table" w:customStyle="1" w:styleId="ab">
    <w:basedOn w:val="TableNormala"/>
    <w:tblPr>
      <w:tblStyleRowBandSize w:val="1"/>
      <w:tblStyleColBandSize w:val="1"/>
      <w:tblCellMar>
        <w:top w:w="100" w:type="dxa"/>
        <w:left w:w="100" w:type="dxa"/>
        <w:bottom w:w="100" w:type="dxa"/>
        <w:right w:w="100" w:type="dxa"/>
      </w:tblCellMar>
    </w:tblPr>
  </w:style>
  <w:style w:type="table" w:customStyle="1" w:styleId="ac">
    <w:basedOn w:val="TableNormala"/>
    <w:tblPr>
      <w:tblStyleRowBandSize w:val="1"/>
      <w:tblStyleColBandSize w:val="1"/>
      <w:tblCellMar>
        <w:top w:w="100" w:type="dxa"/>
        <w:left w:w="100" w:type="dxa"/>
        <w:bottom w:w="100" w:type="dxa"/>
        <w:right w:w="100" w:type="dxa"/>
      </w:tblCellMar>
    </w:tblPr>
  </w:style>
  <w:style w:type="table" w:customStyle="1" w:styleId="ad">
    <w:basedOn w:val="TableNormala"/>
    <w:tblPr>
      <w:tblStyleRowBandSize w:val="1"/>
      <w:tblStyleColBandSize w:val="1"/>
      <w:tblCellMar>
        <w:top w:w="100" w:type="dxa"/>
        <w:left w:w="100" w:type="dxa"/>
        <w:bottom w:w="100" w:type="dxa"/>
        <w:right w:w="100" w:type="dxa"/>
      </w:tblCellMar>
    </w:tblPr>
  </w:style>
  <w:style w:type="table" w:customStyle="1" w:styleId="ae">
    <w:basedOn w:val="TableNormala"/>
    <w:tblPr>
      <w:tblStyleRowBandSize w:val="1"/>
      <w:tblStyleColBandSize w:val="1"/>
      <w:tblCellMar>
        <w:top w:w="100" w:type="dxa"/>
        <w:left w:w="100" w:type="dxa"/>
        <w:bottom w:w="100" w:type="dxa"/>
        <w:right w:w="100" w:type="dxa"/>
      </w:tblCellMar>
    </w:tblPr>
  </w:style>
  <w:style w:type="table" w:customStyle="1" w:styleId="af">
    <w:basedOn w:val="TableNormala"/>
    <w:tblPr>
      <w:tblStyleRowBandSize w:val="1"/>
      <w:tblStyleColBandSize w:val="1"/>
      <w:tblCellMar>
        <w:top w:w="100" w:type="dxa"/>
        <w:left w:w="100" w:type="dxa"/>
        <w:bottom w:w="100" w:type="dxa"/>
        <w:right w:w="100" w:type="dxa"/>
      </w:tblCellMar>
    </w:tblPr>
  </w:style>
  <w:style w:type="table" w:customStyle="1" w:styleId="af0">
    <w:basedOn w:val="TableNormala"/>
    <w:tblPr>
      <w:tblStyleRowBandSize w:val="1"/>
      <w:tblStyleColBandSize w:val="1"/>
      <w:tblCellMar>
        <w:top w:w="100" w:type="dxa"/>
        <w:left w:w="100" w:type="dxa"/>
        <w:bottom w:w="100" w:type="dxa"/>
        <w:right w:w="100" w:type="dxa"/>
      </w:tblCellMar>
    </w:tblPr>
  </w:style>
  <w:style w:type="table" w:customStyle="1" w:styleId="af1">
    <w:basedOn w:val="TableNormala"/>
    <w:tblPr>
      <w:tblStyleRowBandSize w:val="1"/>
      <w:tblStyleColBandSize w:val="1"/>
      <w:tblCellMar>
        <w:top w:w="100" w:type="dxa"/>
        <w:left w:w="100" w:type="dxa"/>
        <w:bottom w:w="100" w:type="dxa"/>
        <w:right w:w="100" w:type="dxa"/>
      </w:tblCellMar>
    </w:tblPr>
  </w:style>
  <w:style w:type="table" w:customStyle="1" w:styleId="af2">
    <w:basedOn w:val="TableNormala"/>
    <w:tblPr>
      <w:tblStyleRowBandSize w:val="1"/>
      <w:tblStyleColBandSize w:val="1"/>
      <w:tblCellMar>
        <w:top w:w="100" w:type="dxa"/>
        <w:left w:w="100" w:type="dxa"/>
        <w:bottom w:w="100" w:type="dxa"/>
        <w:right w:w="100" w:type="dxa"/>
      </w:tblCellMar>
    </w:tblPr>
  </w:style>
  <w:style w:type="table" w:customStyle="1" w:styleId="af3">
    <w:basedOn w:val="TableNormala"/>
    <w:tblPr>
      <w:tblStyleRowBandSize w:val="1"/>
      <w:tblStyleColBandSize w:val="1"/>
      <w:tblCellMar>
        <w:top w:w="100" w:type="dxa"/>
        <w:left w:w="100" w:type="dxa"/>
        <w:bottom w:w="100" w:type="dxa"/>
        <w:right w:w="100" w:type="dxa"/>
      </w:tblCellMar>
    </w:tblPr>
  </w:style>
  <w:style w:type="table" w:customStyle="1" w:styleId="af4">
    <w:basedOn w:val="TableNormala"/>
    <w:tblPr>
      <w:tblStyleRowBandSize w:val="1"/>
      <w:tblStyleColBandSize w:val="1"/>
      <w:tblCellMar>
        <w:top w:w="100" w:type="dxa"/>
        <w:left w:w="100" w:type="dxa"/>
        <w:bottom w:w="100" w:type="dxa"/>
        <w:right w:w="100" w:type="dxa"/>
      </w:tblCellMar>
    </w:tblPr>
  </w:style>
  <w:style w:type="table" w:customStyle="1" w:styleId="af5">
    <w:basedOn w:val="TableNormala"/>
    <w:tblPr>
      <w:tblStyleRowBandSize w:val="1"/>
      <w:tblStyleColBandSize w:val="1"/>
      <w:tblCellMar>
        <w:top w:w="100" w:type="dxa"/>
        <w:left w:w="100" w:type="dxa"/>
        <w:bottom w:w="100" w:type="dxa"/>
        <w:right w:w="100" w:type="dxa"/>
      </w:tblCellMar>
    </w:tblPr>
  </w:style>
  <w:style w:type="table" w:customStyle="1" w:styleId="af6">
    <w:basedOn w:val="TableNormala"/>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GQEaUTTOkSw5AcuD/hu6FFIEVA==">CgMxLjAaHwoBMBIaChgICVIUChJ0YWJsZS5iZjUxOTZvNmltcDY4AHIhMXRVX3FSMjBGa3VZRTByUzQ2bGVHTkVNaGtJdnlkb25q</go:docsCustomData>
</go:gDocsCustomXmlDataStorage>
</file>

<file path=customXml/itemProps1.xml><?xml version="1.0" encoding="utf-8"?>
<ds:datastoreItem xmlns:ds="http://schemas.openxmlformats.org/officeDocument/2006/customXml" ds:itemID="{399A8E91-DF3B-44AF-948B-2F3363EDC0E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1811</Words>
  <Characters>9963</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www.intercambiosvirtuales.org</dc:creator>
  <cp:lastModifiedBy>CENDI Tlajomulco</cp:lastModifiedBy>
  <cp:revision>6</cp:revision>
  <cp:lastPrinted>2026-09-22T19:04:00Z</cp:lastPrinted>
  <dcterms:created xsi:type="dcterms:W3CDTF">2026-09-22T18:49:00Z</dcterms:created>
  <dcterms:modified xsi:type="dcterms:W3CDTF">2026-09-22T19:22:00Z</dcterms:modified>
</cp:coreProperties>
</file>