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C02F" w14:textId="33FCDA6E" w:rsidR="003D24FB" w:rsidRPr="00D75338" w:rsidRDefault="00000000">
      <w:pPr>
        <w:spacing w:after="0" w:line="240" w:lineRule="auto"/>
        <w:jc w:val="both"/>
        <w:rPr>
          <w:rFonts w:ascii="Arial" w:eastAsia="Arial" w:hAnsi="Arial" w:cs="Arial"/>
          <w:b/>
        </w:rPr>
      </w:pPr>
      <w:r w:rsidRPr="00D75338">
        <w:rPr>
          <w:rFonts w:ascii="Arial" w:eastAsia="Arial" w:hAnsi="Arial" w:cs="Arial"/>
          <w:b/>
        </w:rPr>
        <w:t xml:space="preserve">CONVOCATORIA </w:t>
      </w:r>
      <w:r w:rsidRPr="00D75338">
        <w:rPr>
          <w:rFonts w:ascii="Arial" w:eastAsia="Arial" w:hAnsi="Arial" w:cs="Arial"/>
          <w:b/>
          <w:highlight w:val="white"/>
        </w:rPr>
        <w:t>OPD/</w:t>
      </w:r>
      <w:r w:rsidR="00A02DB4" w:rsidRPr="00D75338">
        <w:rPr>
          <w:rFonts w:ascii="Arial" w:eastAsia="Arial" w:hAnsi="Arial" w:cs="Arial"/>
          <w:b/>
        </w:rPr>
        <w:t>CENDI</w:t>
      </w:r>
      <w:r w:rsidRPr="00D75338">
        <w:rPr>
          <w:rFonts w:ascii="Arial" w:eastAsia="Arial" w:hAnsi="Arial" w:cs="Arial"/>
          <w:b/>
        </w:rPr>
        <w:t>/SC/0</w:t>
      </w:r>
      <w:r w:rsidR="00667C93">
        <w:rPr>
          <w:rFonts w:ascii="Arial" w:eastAsia="Arial" w:hAnsi="Arial" w:cs="Arial"/>
          <w:b/>
        </w:rPr>
        <w:t>11</w:t>
      </w:r>
      <w:r w:rsidRPr="00D75338">
        <w:rPr>
          <w:rFonts w:ascii="Arial" w:eastAsia="Arial" w:hAnsi="Arial" w:cs="Arial"/>
          <w:b/>
        </w:rPr>
        <w:t>/202</w:t>
      </w:r>
      <w:r w:rsidR="00756568">
        <w:rPr>
          <w:rFonts w:ascii="Arial" w:eastAsia="Arial" w:hAnsi="Arial" w:cs="Arial"/>
          <w:b/>
        </w:rPr>
        <w:t>6</w:t>
      </w:r>
      <w:r w:rsidRPr="00D75338">
        <w:rPr>
          <w:rFonts w:ascii="Arial" w:eastAsia="Arial" w:hAnsi="Arial" w:cs="Arial"/>
          <w:b/>
        </w:rPr>
        <w:t xml:space="preserve">, </w:t>
      </w:r>
      <w:r w:rsidR="008F16E9">
        <w:rPr>
          <w:rFonts w:ascii="Arial" w:eastAsia="Arial" w:hAnsi="Arial" w:cs="Arial"/>
          <w:b/>
          <w:highlight w:val="white"/>
        </w:rPr>
        <w:t xml:space="preserve">CONTRATACION </w:t>
      </w:r>
      <w:r w:rsidR="00756568">
        <w:rPr>
          <w:rFonts w:ascii="Arial" w:eastAsia="Arial" w:hAnsi="Arial" w:cs="Arial"/>
          <w:b/>
          <w:highlight w:val="white"/>
        </w:rPr>
        <w:t>AGUA PURIFICADA EN GARRAFÓN</w:t>
      </w:r>
      <w:r w:rsidR="008F3899">
        <w:rPr>
          <w:rFonts w:ascii="Arial" w:eastAsia="Arial" w:hAnsi="Arial" w:cs="Arial"/>
          <w:b/>
          <w:highlight w:val="white"/>
        </w:rPr>
        <w:t xml:space="preserve"> PARA EL</w:t>
      </w:r>
      <w:r w:rsidR="007D126B">
        <w:rPr>
          <w:rFonts w:ascii="Arial" w:eastAsia="Arial" w:hAnsi="Arial" w:cs="Arial"/>
          <w:b/>
          <w:highlight w:val="white"/>
        </w:rPr>
        <w:t xml:space="preserve"> CEN</w:t>
      </w:r>
      <w:r w:rsidR="00585A43">
        <w:rPr>
          <w:rFonts w:ascii="Arial" w:eastAsia="Arial" w:hAnsi="Arial" w:cs="Arial"/>
          <w:b/>
          <w:highlight w:val="white"/>
        </w:rPr>
        <w:t>TRO DE ESTIMULACION PARA PERSONAS CON DISCAPACIDAD INTELECTUAL</w:t>
      </w:r>
      <w:r w:rsidRPr="00D75338">
        <w:rPr>
          <w:rFonts w:ascii="Arial" w:eastAsia="Arial" w:hAnsi="Arial" w:cs="Arial"/>
          <w:b/>
          <w:highlight w:val="white"/>
        </w:rPr>
        <w:t xml:space="preserve"> DEL MUNICIPIO DE TLAJOMULCO DE ZÚÑIGA, JALISCO”</w:t>
      </w:r>
      <w:r w:rsidRPr="00D75338">
        <w:rPr>
          <w:rFonts w:ascii="Arial" w:eastAsia="Arial" w:hAnsi="Arial" w:cs="Arial"/>
          <w:b/>
        </w:rPr>
        <w:t xml:space="preserve"> </w:t>
      </w:r>
      <w:r w:rsidRPr="00D75338">
        <w:rPr>
          <w:rFonts w:ascii="Arial" w:eastAsia="Arial" w:hAnsi="Arial" w:cs="Arial"/>
          <w:b/>
          <w:highlight w:val="white"/>
        </w:rPr>
        <w:t>(</w:t>
      </w:r>
      <w:r w:rsidR="000B55F8">
        <w:rPr>
          <w:rFonts w:ascii="Arial" w:eastAsia="Arial" w:hAnsi="Arial" w:cs="Arial"/>
          <w:b/>
          <w:highlight w:val="white"/>
        </w:rPr>
        <w:t>CENDI</w:t>
      </w:r>
      <w:r w:rsidRPr="00D75338">
        <w:rPr>
          <w:rFonts w:ascii="Arial" w:eastAsia="Arial" w:hAnsi="Arial" w:cs="Arial"/>
          <w:b/>
          <w:highlight w:val="white"/>
        </w:rPr>
        <w:t>)</w:t>
      </w:r>
      <w:r w:rsidR="00FB594D">
        <w:rPr>
          <w:rFonts w:ascii="Arial" w:eastAsia="Arial" w:hAnsi="Arial" w:cs="Arial"/>
          <w:b/>
          <w:highlight w:val="white"/>
        </w:rPr>
        <w:t xml:space="preserve"> </w:t>
      </w:r>
      <w:r w:rsidR="00667C93">
        <w:rPr>
          <w:rFonts w:ascii="Arial" w:eastAsia="Arial" w:hAnsi="Arial" w:cs="Arial"/>
          <w:b/>
          <w:highlight w:val="white"/>
        </w:rPr>
        <w:t xml:space="preserve">(Recortada) </w:t>
      </w:r>
      <w:r w:rsidR="00FB594D">
        <w:rPr>
          <w:rFonts w:ascii="Arial" w:eastAsia="Arial" w:hAnsi="Arial" w:cs="Arial"/>
          <w:b/>
          <w:highlight w:val="white"/>
        </w:rPr>
        <w:t>(</w:t>
      </w:r>
      <w:r w:rsidR="00667C93">
        <w:rPr>
          <w:rFonts w:ascii="Arial" w:eastAsia="Arial" w:hAnsi="Arial" w:cs="Arial"/>
          <w:b/>
          <w:highlight w:val="white"/>
        </w:rPr>
        <w:t>Tercer</w:t>
      </w:r>
      <w:r w:rsidR="00FB594D">
        <w:rPr>
          <w:rFonts w:ascii="Arial" w:eastAsia="Arial" w:hAnsi="Arial" w:cs="Arial"/>
          <w:b/>
          <w:highlight w:val="white"/>
        </w:rPr>
        <w:t xml:space="preserve"> Proceso)</w:t>
      </w:r>
      <w:r w:rsidRPr="00D75338">
        <w:rPr>
          <w:rFonts w:ascii="Arial" w:eastAsia="Arial" w:hAnsi="Arial" w:cs="Arial"/>
          <w:b/>
          <w:highlight w:val="white"/>
        </w:rPr>
        <w:t xml:space="preserve">. </w:t>
      </w:r>
    </w:p>
    <w:p w14:paraId="15608CDD" w14:textId="77777777" w:rsidR="00EE4D31" w:rsidRPr="00D75338" w:rsidRDefault="00EE4D31">
      <w:pPr>
        <w:spacing w:after="0" w:line="240" w:lineRule="auto"/>
        <w:jc w:val="center"/>
        <w:rPr>
          <w:rFonts w:ascii="Arial" w:eastAsia="Arial" w:hAnsi="Arial" w:cs="Arial"/>
          <w:b/>
        </w:rPr>
      </w:pPr>
    </w:p>
    <w:p w14:paraId="3408C032" w14:textId="679591F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El Municipio de Tlajomulco de Zúñiga, Jalisco a través del Organismo Público Descentralizado, </w:t>
      </w:r>
      <w:r w:rsidR="00C541FB" w:rsidRPr="00D75338">
        <w:rPr>
          <w:rFonts w:ascii="Arial" w:eastAsia="Arial" w:hAnsi="Arial" w:cs="Arial"/>
        </w:rPr>
        <w:t xml:space="preserve">Centro de Estimulación para </w:t>
      </w:r>
      <w:r w:rsidR="00585A43">
        <w:rPr>
          <w:rFonts w:ascii="Arial" w:eastAsia="Arial" w:hAnsi="Arial" w:cs="Arial"/>
        </w:rPr>
        <w:t>P</w:t>
      </w:r>
      <w:r w:rsidR="00C541FB" w:rsidRPr="00D75338">
        <w:rPr>
          <w:rFonts w:ascii="Arial" w:eastAsia="Arial" w:hAnsi="Arial" w:cs="Arial"/>
        </w:rPr>
        <w:t>ersonas con Discapacidad Intelectual</w:t>
      </w:r>
      <w:r w:rsidRPr="00D75338">
        <w:rPr>
          <w:rFonts w:ascii="Arial" w:eastAsia="Arial" w:hAnsi="Arial" w:cs="Arial"/>
        </w:rPr>
        <w:t xml:space="preserve"> del Municipio de Tlajomulco de Zúñiga</w:t>
      </w:r>
      <w:r w:rsidR="00585A43">
        <w:rPr>
          <w:rFonts w:ascii="Arial" w:eastAsia="Arial" w:hAnsi="Arial" w:cs="Arial"/>
        </w:rPr>
        <w:t>, Jalisco</w:t>
      </w:r>
      <w:r w:rsidRPr="00D75338">
        <w:rPr>
          <w:rFonts w:ascii="Arial" w:eastAsia="Arial" w:hAnsi="Arial" w:cs="Arial"/>
        </w:rPr>
        <w:t xml:space="preserve"> ubicado en la </w:t>
      </w:r>
      <w:proofErr w:type="spellStart"/>
      <w:r w:rsidR="00C541FB" w:rsidRPr="00D75338">
        <w:rPr>
          <w:rFonts w:ascii="Arial" w:eastAsia="Arial" w:hAnsi="Arial" w:cs="Arial"/>
        </w:rPr>
        <w:t>Blvd</w:t>
      </w:r>
      <w:proofErr w:type="spellEnd"/>
      <w:r w:rsidR="00C541FB" w:rsidRPr="00D75338">
        <w:rPr>
          <w:rFonts w:ascii="Arial" w:eastAsia="Arial" w:hAnsi="Arial" w:cs="Arial"/>
        </w:rPr>
        <w:t xml:space="preserve">. Yuscapan # 335, </w:t>
      </w:r>
      <w:r w:rsidR="00A62DFB" w:rsidRPr="00D75338">
        <w:rPr>
          <w:rFonts w:ascii="Arial" w:eastAsia="Arial" w:hAnsi="Arial" w:cs="Arial"/>
        </w:rPr>
        <w:t>Clúster</w:t>
      </w:r>
      <w:r w:rsidR="00C541FB" w:rsidRPr="00D75338">
        <w:rPr>
          <w:rFonts w:ascii="Arial" w:eastAsia="Arial" w:hAnsi="Arial" w:cs="Arial"/>
        </w:rPr>
        <w:t xml:space="preserve"> 22, Hacienda Santa Fe, Tlajomulco de Zúñiga Jalisco</w:t>
      </w:r>
      <w:r w:rsidRPr="00D75338">
        <w:rPr>
          <w:rFonts w:ascii="Arial" w:eastAsia="Arial" w:hAnsi="Arial" w:cs="Arial"/>
        </w:rPr>
        <w:t>,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4EC203B2" w14:textId="77777777" w:rsidR="00EE4D31" w:rsidRDefault="00EE4D31">
      <w:pPr>
        <w:spacing w:after="0" w:line="240" w:lineRule="auto"/>
        <w:jc w:val="both"/>
        <w:rPr>
          <w:rFonts w:ascii="Arial" w:eastAsia="Arial" w:hAnsi="Arial" w:cs="Arial"/>
        </w:rPr>
      </w:pPr>
    </w:p>
    <w:p w14:paraId="0414B316" w14:textId="77777777" w:rsidR="003D24FB" w:rsidRPr="00D75338" w:rsidRDefault="003D24FB">
      <w:pPr>
        <w:spacing w:after="0" w:line="240" w:lineRule="auto"/>
        <w:jc w:val="both"/>
        <w:rPr>
          <w:rFonts w:ascii="Arial" w:eastAsia="Arial" w:hAnsi="Arial" w:cs="Arial"/>
        </w:rPr>
      </w:pPr>
    </w:p>
    <w:tbl>
      <w:tblPr>
        <w:tblStyle w:val="af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77"/>
      </w:tblGrid>
      <w:tr w:rsidR="00EE4D31" w:rsidRPr="00D75338" w14:paraId="18CE5185" w14:textId="77777777">
        <w:trPr>
          <w:trHeight w:val="340"/>
        </w:trPr>
        <w:tc>
          <w:tcPr>
            <w:tcW w:w="4390" w:type="dxa"/>
          </w:tcPr>
          <w:p w14:paraId="29270A4A" w14:textId="77777777" w:rsidR="00EE4D31" w:rsidRPr="00D75338" w:rsidRDefault="00000000">
            <w:pPr>
              <w:rPr>
                <w:rFonts w:ascii="Arial" w:eastAsia="Arial" w:hAnsi="Arial" w:cs="Arial"/>
                <w:lang w:val="es-MX"/>
              </w:rPr>
            </w:pPr>
            <w:r w:rsidRPr="00D75338">
              <w:rPr>
                <w:rFonts w:ascii="Arial" w:eastAsia="Arial" w:hAnsi="Arial" w:cs="Arial"/>
                <w:lang w:val="es-MX"/>
              </w:rPr>
              <w:t xml:space="preserve">Origen de los Recursos </w:t>
            </w:r>
          </w:p>
        </w:tc>
        <w:tc>
          <w:tcPr>
            <w:tcW w:w="4677" w:type="dxa"/>
          </w:tcPr>
          <w:p w14:paraId="59C294AB"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Municipal </w:t>
            </w:r>
          </w:p>
        </w:tc>
      </w:tr>
      <w:tr w:rsidR="00EE4D31" w:rsidRPr="00D75338" w14:paraId="692C6653" w14:textId="77777777">
        <w:tc>
          <w:tcPr>
            <w:tcW w:w="4390" w:type="dxa"/>
          </w:tcPr>
          <w:p w14:paraId="3E1A1649"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Carácter de la Licitación </w:t>
            </w:r>
          </w:p>
        </w:tc>
        <w:tc>
          <w:tcPr>
            <w:tcW w:w="4677" w:type="dxa"/>
          </w:tcPr>
          <w:p w14:paraId="09D5C67D"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Local</w:t>
            </w:r>
          </w:p>
        </w:tc>
      </w:tr>
      <w:tr w:rsidR="00EE4D31" w:rsidRPr="00D75338" w14:paraId="5F44DD95" w14:textId="77777777">
        <w:tc>
          <w:tcPr>
            <w:tcW w:w="4390" w:type="dxa"/>
          </w:tcPr>
          <w:p w14:paraId="675E71D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Ejercicio Fiscal que abarca la Contratación </w:t>
            </w:r>
          </w:p>
        </w:tc>
        <w:tc>
          <w:tcPr>
            <w:tcW w:w="4677" w:type="dxa"/>
          </w:tcPr>
          <w:p w14:paraId="2D423054"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202</w:t>
            </w:r>
            <w:r w:rsidR="00756568">
              <w:rPr>
                <w:rFonts w:ascii="Arial" w:eastAsia="Arial" w:hAnsi="Arial" w:cs="Arial"/>
                <w:lang w:val="es-MX"/>
              </w:rPr>
              <w:t>6</w:t>
            </w:r>
          </w:p>
        </w:tc>
      </w:tr>
      <w:tr w:rsidR="00EE4D31" w:rsidRPr="00D75338" w14:paraId="36C61DE0" w14:textId="77777777">
        <w:tc>
          <w:tcPr>
            <w:tcW w:w="4390" w:type="dxa"/>
          </w:tcPr>
          <w:p w14:paraId="6FF57983"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Tipo de Contrato o </w:t>
            </w:r>
            <w:r w:rsidR="003D24FB" w:rsidRPr="00D75338">
              <w:rPr>
                <w:rFonts w:ascii="Arial" w:eastAsia="Arial" w:hAnsi="Arial" w:cs="Arial"/>
                <w:lang w:val="es-MX"/>
              </w:rPr>
              <w:t>Pedido (</w:t>
            </w:r>
            <w:r w:rsidRPr="00D75338">
              <w:rPr>
                <w:rFonts w:ascii="Arial" w:eastAsia="Arial" w:hAnsi="Arial" w:cs="Arial"/>
                <w:lang w:val="es-MX"/>
              </w:rPr>
              <w:t>Orden de Compra)</w:t>
            </w:r>
          </w:p>
        </w:tc>
        <w:tc>
          <w:tcPr>
            <w:tcW w:w="4677" w:type="dxa"/>
          </w:tcPr>
          <w:p w14:paraId="3743955F" w14:textId="77777777" w:rsidR="00EE4D31" w:rsidRPr="00D75338" w:rsidRDefault="00756568">
            <w:pPr>
              <w:jc w:val="both"/>
              <w:rPr>
                <w:rFonts w:ascii="Arial" w:eastAsia="Arial" w:hAnsi="Arial" w:cs="Arial"/>
                <w:lang w:val="es-MX"/>
              </w:rPr>
            </w:pPr>
            <w:r>
              <w:rPr>
                <w:rFonts w:ascii="Arial" w:eastAsia="Arial" w:hAnsi="Arial" w:cs="Arial"/>
                <w:lang w:val="es-MX"/>
              </w:rPr>
              <w:t>Abierto</w:t>
            </w:r>
          </w:p>
        </w:tc>
      </w:tr>
      <w:tr w:rsidR="00EE4D31" w:rsidRPr="00D75338" w14:paraId="391E1B6B" w14:textId="77777777">
        <w:tc>
          <w:tcPr>
            <w:tcW w:w="4390" w:type="dxa"/>
          </w:tcPr>
          <w:p w14:paraId="6974F556"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Adjudicación de los Bienes o Servicios </w:t>
            </w:r>
          </w:p>
        </w:tc>
        <w:tc>
          <w:tcPr>
            <w:tcW w:w="4677" w:type="dxa"/>
          </w:tcPr>
          <w:p w14:paraId="46F4D1B6" w14:textId="77777777" w:rsidR="00EE4D31" w:rsidRPr="00D75338" w:rsidRDefault="00000000">
            <w:pPr>
              <w:jc w:val="both"/>
              <w:rPr>
                <w:rFonts w:ascii="Arial" w:eastAsia="Arial" w:hAnsi="Arial" w:cs="Arial"/>
                <w:b/>
                <w:lang w:val="es-MX"/>
              </w:rPr>
            </w:pPr>
            <w:r w:rsidRPr="00D75338">
              <w:rPr>
                <w:rFonts w:ascii="Arial" w:eastAsia="Arial" w:hAnsi="Arial" w:cs="Arial"/>
                <w:b/>
                <w:lang w:val="es-MX"/>
              </w:rPr>
              <w:t>Se adjudicará a un solo proveedor</w:t>
            </w:r>
          </w:p>
        </w:tc>
      </w:tr>
      <w:tr w:rsidR="00EE4D31" w:rsidRPr="00D75338" w14:paraId="145A5B86" w14:textId="77777777" w:rsidTr="0006670D">
        <w:tc>
          <w:tcPr>
            <w:tcW w:w="4390" w:type="dxa"/>
          </w:tcPr>
          <w:p w14:paraId="530EABB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La partida presupuestal, de conformidad con el clasificador por objeto del gasto</w:t>
            </w:r>
          </w:p>
        </w:tc>
        <w:tc>
          <w:tcPr>
            <w:tcW w:w="4677" w:type="dxa"/>
          </w:tcPr>
          <w:p w14:paraId="74DE6F22" w14:textId="77777777" w:rsidR="00EE4D31" w:rsidRPr="00D75338" w:rsidRDefault="00986BA5" w:rsidP="00E50D7A">
            <w:pPr>
              <w:spacing w:before="176"/>
              <w:rPr>
                <w:rFonts w:ascii="Arial" w:eastAsia="Arial" w:hAnsi="Arial" w:cs="Arial"/>
                <w:lang w:val="es-MX"/>
              </w:rPr>
            </w:pPr>
            <w:r>
              <w:rPr>
                <w:rFonts w:ascii="Arial" w:eastAsia="Arial" w:hAnsi="Arial" w:cs="Arial"/>
                <w:lang w:val="es-MX"/>
              </w:rPr>
              <w:t>2214</w:t>
            </w:r>
          </w:p>
        </w:tc>
      </w:tr>
      <w:tr w:rsidR="00EE4D31" w:rsidRPr="00D75338" w14:paraId="5A7DA3DF" w14:textId="77777777">
        <w:tc>
          <w:tcPr>
            <w:tcW w:w="4390" w:type="dxa"/>
          </w:tcPr>
          <w:p w14:paraId="6975D402"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Criterio de evaluación de propuestas </w:t>
            </w:r>
          </w:p>
        </w:tc>
        <w:tc>
          <w:tcPr>
            <w:tcW w:w="4677" w:type="dxa"/>
          </w:tcPr>
          <w:p w14:paraId="685330A2"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Binario</w:t>
            </w:r>
          </w:p>
        </w:tc>
      </w:tr>
      <w:tr w:rsidR="00EE4D31" w:rsidRPr="00D75338" w14:paraId="0DDE8AF8" w14:textId="77777777">
        <w:tc>
          <w:tcPr>
            <w:tcW w:w="4390" w:type="dxa"/>
          </w:tcPr>
          <w:p w14:paraId="210486DE"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Fecha de Publicación</w:t>
            </w:r>
          </w:p>
        </w:tc>
        <w:tc>
          <w:tcPr>
            <w:tcW w:w="4677" w:type="dxa"/>
          </w:tcPr>
          <w:p w14:paraId="45B6B8DB" w14:textId="313A96B1" w:rsidR="00EE4D31" w:rsidRPr="00D75338" w:rsidRDefault="00000000">
            <w:pPr>
              <w:spacing w:after="200" w:line="276" w:lineRule="auto"/>
              <w:jc w:val="both"/>
              <w:rPr>
                <w:rFonts w:ascii="Arial" w:eastAsia="Arial" w:hAnsi="Arial" w:cs="Arial"/>
                <w:b/>
                <w:lang w:val="es-MX"/>
              </w:rPr>
            </w:pPr>
            <w:r w:rsidRPr="00D75338">
              <w:rPr>
                <w:rFonts w:ascii="Arial" w:eastAsia="Arial" w:hAnsi="Arial" w:cs="Arial"/>
                <w:b/>
                <w:lang w:val="es-MX"/>
              </w:rPr>
              <w:t xml:space="preserve"> </w:t>
            </w:r>
            <w:r w:rsidR="00667C93">
              <w:rPr>
                <w:rFonts w:ascii="Arial" w:eastAsia="Arial" w:hAnsi="Arial" w:cs="Arial"/>
                <w:b/>
                <w:lang w:val="es-MX"/>
              </w:rPr>
              <w:t>26</w:t>
            </w:r>
            <w:r w:rsidRPr="00A62DFB">
              <w:rPr>
                <w:rFonts w:ascii="Arial" w:eastAsia="Arial" w:hAnsi="Arial" w:cs="Arial"/>
                <w:b/>
                <w:lang w:val="es-MX"/>
              </w:rPr>
              <w:t xml:space="preserve"> de </w:t>
            </w:r>
            <w:r w:rsidR="00FB594D">
              <w:rPr>
                <w:rFonts w:ascii="Arial" w:eastAsia="Arial" w:hAnsi="Arial" w:cs="Arial"/>
                <w:b/>
                <w:lang w:val="es-MX"/>
              </w:rPr>
              <w:t>m</w:t>
            </w:r>
            <w:r w:rsidR="00667C93">
              <w:rPr>
                <w:rFonts w:ascii="Arial" w:eastAsia="Arial" w:hAnsi="Arial" w:cs="Arial"/>
                <w:b/>
                <w:lang w:val="es-MX"/>
              </w:rPr>
              <w:t>ayo</w:t>
            </w:r>
            <w:r w:rsidRPr="00A62DFB">
              <w:rPr>
                <w:rFonts w:ascii="Arial" w:eastAsia="Arial" w:hAnsi="Arial" w:cs="Arial"/>
                <w:b/>
                <w:lang w:val="es-MX"/>
              </w:rPr>
              <w:t xml:space="preserve"> de</w:t>
            </w:r>
            <w:r w:rsidR="00756568">
              <w:rPr>
                <w:rFonts w:ascii="Arial" w:eastAsia="Arial" w:hAnsi="Arial" w:cs="Arial"/>
                <w:b/>
                <w:lang w:val="es-MX"/>
              </w:rPr>
              <w:t>l</w:t>
            </w:r>
            <w:r w:rsidRPr="00A62DFB">
              <w:rPr>
                <w:rFonts w:ascii="Arial" w:eastAsia="Arial" w:hAnsi="Arial" w:cs="Arial"/>
                <w:b/>
                <w:lang w:val="es-MX"/>
              </w:rPr>
              <w:t xml:space="preserve"> 202</w:t>
            </w:r>
            <w:r w:rsidR="00756568">
              <w:rPr>
                <w:rFonts w:ascii="Arial" w:eastAsia="Arial" w:hAnsi="Arial" w:cs="Arial"/>
                <w:b/>
                <w:lang w:val="es-MX"/>
              </w:rPr>
              <w:t>6</w:t>
            </w:r>
          </w:p>
        </w:tc>
      </w:tr>
      <w:tr w:rsidR="00EE4D31" w:rsidRPr="00D75338" w14:paraId="4710973D" w14:textId="77777777" w:rsidTr="00756568">
        <w:trPr>
          <w:trHeight w:val="809"/>
        </w:trPr>
        <w:tc>
          <w:tcPr>
            <w:tcW w:w="4390" w:type="dxa"/>
          </w:tcPr>
          <w:p w14:paraId="2D8604AB"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Aclaraciones</w:t>
            </w:r>
          </w:p>
        </w:tc>
        <w:tc>
          <w:tcPr>
            <w:tcW w:w="4677" w:type="dxa"/>
          </w:tcPr>
          <w:p w14:paraId="096DCCEC" w14:textId="77777777" w:rsidR="00EE4D31" w:rsidRPr="00D75338" w:rsidRDefault="00000000" w:rsidP="00756568">
            <w:pPr>
              <w:rPr>
                <w:rFonts w:ascii="Arial" w:eastAsia="Arial" w:hAnsi="Arial" w:cs="Arial"/>
                <w:lang w:val="es-MX"/>
              </w:rPr>
            </w:pPr>
            <w:r w:rsidRPr="00D75338">
              <w:rPr>
                <w:rFonts w:ascii="Arial" w:eastAsia="Arial" w:hAnsi="Arial" w:cs="Arial"/>
                <w:lang w:val="es-MX"/>
              </w:rPr>
              <w:t xml:space="preserve">Al teléfono </w:t>
            </w:r>
            <w:r w:rsidR="00E50D7A" w:rsidRPr="00D75338">
              <w:rPr>
                <w:rFonts w:ascii="Arial" w:eastAsia="Arial" w:hAnsi="Arial" w:cs="Arial"/>
                <w:lang w:val="es-MX"/>
              </w:rPr>
              <w:t>3337971791</w:t>
            </w:r>
            <w:r w:rsidRPr="00D75338">
              <w:rPr>
                <w:rFonts w:ascii="Arial" w:eastAsia="Arial" w:hAnsi="Arial" w:cs="Arial"/>
                <w:lang w:val="es-MX"/>
              </w:rPr>
              <w:t xml:space="preserve"> Ext. </w:t>
            </w:r>
            <w:r w:rsidR="00E50D7A" w:rsidRPr="00D75338">
              <w:rPr>
                <w:rFonts w:ascii="Arial" w:eastAsia="Arial" w:hAnsi="Arial" w:cs="Arial"/>
                <w:lang w:val="es-MX"/>
              </w:rPr>
              <w:t>103</w:t>
            </w:r>
            <w:r w:rsidRPr="00D75338">
              <w:rPr>
                <w:rFonts w:ascii="Arial" w:eastAsia="Arial" w:hAnsi="Arial" w:cs="Arial"/>
                <w:lang w:val="es-MX"/>
              </w:rPr>
              <w:t xml:space="preserve"> o al correo electrónico:</w:t>
            </w:r>
          </w:p>
          <w:p w14:paraId="545B2112" w14:textId="77777777" w:rsidR="00EE4D31" w:rsidRPr="00D75338" w:rsidRDefault="00000000" w:rsidP="00756568">
            <w:pPr>
              <w:rPr>
                <w:rFonts w:ascii="Arial" w:eastAsia="Arial" w:hAnsi="Arial" w:cs="Arial"/>
                <w:lang w:val="es-MX"/>
              </w:rPr>
            </w:pPr>
            <w:r w:rsidRPr="00D75338">
              <w:rPr>
                <w:rFonts w:ascii="Arial" w:eastAsia="Arial" w:hAnsi="Arial" w:cs="Arial"/>
                <w:lang w:val="es-MX"/>
              </w:rPr>
              <w:t xml:space="preserve"> </w:t>
            </w:r>
            <w:r w:rsidR="00E50D7A" w:rsidRPr="00D75338">
              <w:rPr>
                <w:rFonts w:ascii="Arial" w:eastAsia="Arial" w:hAnsi="Arial" w:cs="Arial"/>
                <w:color w:val="323130"/>
                <w:lang w:val="es-MX"/>
              </w:rPr>
              <w:t>facturacendi@gmail.com</w:t>
            </w:r>
          </w:p>
        </w:tc>
      </w:tr>
      <w:tr w:rsidR="00EE4D31" w:rsidRPr="00D75338" w14:paraId="4DECA802" w14:textId="77777777">
        <w:trPr>
          <w:trHeight w:val="1442"/>
        </w:trPr>
        <w:tc>
          <w:tcPr>
            <w:tcW w:w="4390" w:type="dxa"/>
          </w:tcPr>
          <w:p w14:paraId="6286E7FC"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y hora límite para entrega de propuestas </w:t>
            </w:r>
          </w:p>
        </w:tc>
        <w:tc>
          <w:tcPr>
            <w:tcW w:w="4677" w:type="dxa"/>
          </w:tcPr>
          <w:p w14:paraId="6C7E8CCE" w14:textId="06E0267D" w:rsidR="00EE4D31" w:rsidRPr="00A62DFB" w:rsidRDefault="00667C93">
            <w:pPr>
              <w:spacing w:after="200"/>
              <w:jc w:val="both"/>
              <w:rPr>
                <w:rFonts w:ascii="Arial" w:eastAsia="Arial" w:hAnsi="Arial" w:cs="Arial"/>
                <w:color w:val="000000"/>
                <w:lang w:val="es-MX"/>
              </w:rPr>
            </w:pPr>
            <w:r>
              <w:rPr>
                <w:rFonts w:ascii="Arial" w:eastAsia="Arial" w:hAnsi="Arial" w:cs="Arial"/>
                <w:b/>
                <w:lang w:val="es-MX"/>
              </w:rPr>
              <w:t>01</w:t>
            </w:r>
            <w:r w:rsidR="00050C53" w:rsidRPr="00A62DFB">
              <w:rPr>
                <w:rFonts w:ascii="Arial" w:eastAsia="Arial" w:hAnsi="Arial" w:cs="Arial"/>
                <w:b/>
                <w:lang w:val="es-MX"/>
              </w:rPr>
              <w:t xml:space="preserve"> </w:t>
            </w:r>
            <w:r w:rsidR="00050C53"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Pr>
                <w:rFonts w:ascii="Arial" w:eastAsia="Arial" w:hAnsi="Arial" w:cs="Arial"/>
                <w:b/>
                <w:color w:val="000000"/>
                <w:lang w:val="es-MX"/>
              </w:rPr>
              <w:t>junio</w:t>
            </w:r>
            <w:r w:rsidR="00050C53" w:rsidRPr="00A62DFB">
              <w:rPr>
                <w:rFonts w:ascii="Arial" w:eastAsia="Arial" w:hAnsi="Arial" w:cs="Arial"/>
                <w:b/>
                <w:color w:val="000000"/>
                <w:lang w:val="es-MX"/>
              </w:rPr>
              <w:t xml:space="preserve"> de</w:t>
            </w:r>
            <w:r w:rsidR="00756568">
              <w:rPr>
                <w:rFonts w:ascii="Arial" w:eastAsia="Arial" w:hAnsi="Arial" w:cs="Arial"/>
                <w:b/>
                <w:color w:val="000000"/>
                <w:lang w:val="es-MX"/>
              </w:rPr>
              <w:t>l</w:t>
            </w:r>
            <w:r w:rsidR="00050C53" w:rsidRPr="00A62DFB">
              <w:rPr>
                <w:rFonts w:ascii="Arial" w:eastAsia="Arial" w:hAnsi="Arial" w:cs="Arial"/>
                <w:b/>
                <w:color w:val="000000"/>
                <w:lang w:val="es-MX"/>
              </w:rPr>
              <w:t xml:space="preserve"> 202</w:t>
            </w:r>
            <w:r w:rsidR="00756568">
              <w:rPr>
                <w:rFonts w:ascii="Arial" w:eastAsia="Arial" w:hAnsi="Arial" w:cs="Arial"/>
                <w:b/>
                <w:lang w:val="es-MX"/>
              </w:rPr>
              <w:t>6</w:t>
            </w:r>
            <w:r w:rsidR="00050C53" w:rsidRPr="00A62DFB">
              <w:rPr>
                <w:rFonts w:ascii="Arial" w:eastAsia="Arial" w:hAnsi="Arial" w:cs="Arial"/>
                <w:color w:val="000000"/>
                <w:lang w:val="es-MX"/>
              </w:rPr>
              <w:t xml:space="preserve"> a las </w:t>
            </w:r>
            <w:r w:rsidR="00050C53" w:rsidRPr="00A62DFB">
              <w:rPr>
                <w:rFonts w:ascii="Arial" w:eastAsia="Arial" w:hAnsi="Arial" w:cs="Arial"/>
                <w:lang w:val="es-MX"/>
              </w:rPr>
              <w:t xml:space="preserve">13:00 horas, Oficinas del </w:t>
            </w:r>
            <w:r w:rsidR="00585A43" w:rsidRPr="00A62DFB">
              <w:rPr>
                <w:rFonts w:ascii="Arial" w:eastAsia="Arial" w:hAnsi="Arial" w:cs="Arial"/>
                <w:lang w:val="es-MX"/>
              </w:rPr>
              <w:t>Órgano Interno</w:t>
            </w:r>
            <w:r w:rsidR="00585A43">
              <w:rPr>
                <w:rFonts w:ascii="Arial" w:eastAsia="Arial" w:hAnsi="Arial" w:cs="Arial"/>
                <w:lang w:val="es-MX"/>
              </w:rPr>
              <w:t xml:space="preserve"> de </w:t>
            </w:r>
            <w:r w:rsidR="00585A43" w:rsidRPr="00A62DFB">
              <w:rPr>
                <w:rFonts w:ascii="Arial" w:eastAsia="Arial" w:hAnsi="Arial" w:cs="Arial"/>
                <w:lang w:val="es-MX"/>
              </w:rPr>
              <w:t>Control de</w:t>
            </w:r>
            <w:r w:rsidR="00050C53" w:rsidRPr="00A62DFB">
              <w:rPr>
                <w:rFonts w:ascii="Arial" w:eastAsia="Arial" w:hAnsi="Arial" w:cs="Arial"/>
                <w:lang w:val="es-MX"/>
              </w:rPr>
              <w:t xml:space="preserve"> Tlajomulco de Zúñiga, ubicado en calle Vallarta #59, colonia </w:t>
            </w:r>
            <w:r w:rsidR="00585A43">
              <w:rPr>
                <w:rFonts w:ascii="Arial" w:eastAsia="Arial" w:hAnsi="Arial" w:cs="Arial"/>
                <w:lang w:val="es-MX"/>
              </w:rPr>
              <w:t>C</w:t>
            </w:r>
            <w:r w:rsidR="00050C53" w:rsidRPr="00A62DFB">
              <w:rPr>
                <w:rFonts w:ascii="Arial" w:eastAsia="Arial" w:hAnsi="Arial" w:cs="Arial"/>
                <w:lang w:val="es-MX"/>
              </w:rPr>
              <w:t xml:space="preserve">entro, Cabecera </w:t>
            </w:r>
            <w:r w:rsidR="00585A43">
              <w:rPr>
                <w:rFonts w:ascii="Arial" w:eastAsia="Arial" w:hAnsi="Arial" w:cs="Arial"/>
                <w:lang w:val="es-MX"/>
              </w:rPr>
              <w:t>M</w:t>
            </w:r>
            <w:r w:rsidR="00050C53" w:rsidRPr="00A62DFB">
              <w:rPr>
                <w:rFonts w:ascii="Arial" w:eastAsia="Arial" w:hAnsi="Arial" w:cs="Arial"/>
                <w:lang w:val="es-MX"/>
              </w:rPr>
              <w:t>unicipal en Tlajomulco de Zúñiga, Jalisco.</w:t>
            </w:r>
          </w:p>
        </w:tc>
      </w:tr>
      <w:tr w:rsidR="00EE4D31" w:rsidRPr="00D75338" w14:paraId="17B98930" w14:textId="77777777">
        <w:trPr>
          <w:trHeight w:val="1233"/>
        </w:trPr>
        <w:tc>
          <w:tcPr>
            <w:tcW w:w="4390" w:type="dxa"/>
          </w:tcPr>
          <w:p w14:paraId="0AF6213B"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Apertura de propuestas. Se invita a los licitantes a participar en el evento</w:t>
            </w:r>
          </w:p>
        </w:tc>
        <w:tc>
          <w:tcPr>
            <w:tcW w:w="4677" w:type="dxa"/>
          </w:tcPr>
          <w:p w14:paraId="1F65995F" w14:textId="39C703FF" w:rsidR="00EE4D31" w:rsidRPr="00D75338" w:rsidRDefault="00667C93">
            <w:pPr>
              <w:spacing w:after="200"/>
              <w:jc w:val="both"/>
              <w:rPr>
                <w:rFonts w:ascii="Arial" w:eastAsia="Arial" w:hAnsi="Arial" w:cs="Arial"/>
                <w:color w:val="000000"/>
                <w:lang w:val="es-MX"/>
              </w:rPr>
            </w:pPr>
            <w:r>
              <w:rPr>
                <w:rFonts w:ascii="Arial" w:eastAsia="Arial" w:hAnsi="Arial" w:cs="Arial"/>
                <w:b/>
                <w:lang w:val="es-MX"/>
              </w:rPr>
              <w:t>01</w:t>
            </w:r>
            <w:r w:rsidR="00A62DFB" w:rsidRPr="00A62DFB">
              <w:rPr>
                <w:rFonts w:ascii="Arial" w:eastAsia="Arial" w:hAnsi="Arial" w:cs="Arial"/>
                <w:b/>
                <w:lang w:val="es-MX"/>
              </w:rPr>
              <w:t xml:space="preserve"> </w:t>
            </w:r>
            <w:r w:rsidR="00A62DFB"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Pr>
                <w:rFonts w:ascii="Arial" w:eastAsia="Arial" w:hAnsi="Arial" w:cs="Arial"/>
                <w:b/>
                <w:color w:val="000000"/>
                <w:lang w:val="es-MX"/>
              </w:rPr>
              <w:t>junio</w:t>
            </w:r>
            <w:r w:rsidR="008F3899">
              <w:rPr>
                <w:rFonts w:ascii="Arial" w:eastAsia="Arial" w:hAnsi="Arial" w:cs="Arial"/>
                <w:b/>
                <w:color w:val="000000"/>
                <w:lang w:val="es-MX"/>
              </w:rPr>
              <w:t xml:space="preserve"> </w:t>
            </w:r>
            <w:r w:rsidR="00A62DFB" w:rsidRPr="00A62DFB">
              <w:rPr>
                <w:rFonts w:ascii="Arial" w:eastAsia="Arial" w:hAnsi="Arial" w:cs="Arial"/>
                <w:b/>
                <w:color w:val="000000"/>
                <w:lang w:val="es-MX"/>
              </w:rPr>
              <w:t>d</w:t>
            </w:r>
            <w:r w:rsidR="00A62DFB" w:rsidRPr="00A62DFB">
              <w:rPr>
                <w:rFonts w:ascii="Arial" w:eastAsia="Arial" w:hAnsi="Arial" w:cs="Arial"/>
                <w:b/>
                <w:lang w:val="es-MX"/>
              </w:rPr>
              <w:t>e</w:t>
            </w:r>
            <w:r w:rsidR="00756568">
              <w:rPr>
                <w:rFonts w:ascii="Arial" w:eastAsia="Arial" w:hAnsi="Arial" w:cs="Arial"/>
                <w:b/>
                <w:lang w:val="es-MX"/>
              </w:rPr>
              <w:t>l</w:t>
            </w:r>
            <w:r w:rsidR="00A62DFB" w:rsidRPr="00A62DFB">
              <w:rPr>
                <w:rFonts w:ascii="Arial" w:eastAsia="Arial" w:hAnsi="Arial" w:cs="Arial"/>
                <w:b/>
                <w:color w:val="000000"/>
                <w:lang w:val="es-MX"/>
              </w:rPr>
              <w:t xml:space="preserve"> 202</w:t>
            </w:r>
            <w:r w:rsidR="00756568">
              <w:rPr>
                <w:rFonts w:ascii="Arial" w:eastAsia="Arial" w:hAnsi="Arial" w:cs="Arial"/>
                <w:b/>
                <w:lang w:val="es-MX"/>
              </w:rPr>
              <w:t>6</w:t>
            </w:r>
            <w:r w:rsidR="00A62DFB" w:rsidRPr="00D75338">
              <w:rPr>
                <w:rFonts w:ascii="Arial" w:eastAsia="Arial" w:hAnsi="Arial" w:cs="Arial"/>
                <w:color w:val="000000"/>
                <w:lang w:val="es-MX"/>
              </w:rPr>
              <w:t xml:space="preserve">, a las </w:t>
            </w:r>
            <w:r w:rsidR="00A62DFB" w:rsidRPr="00D75338">
              <w:rPr>
                <w:rFonts w:ascii="Arial" w:eastAsia="Arial" w:hAnsi="Arial" w:cs="Arial"/>
                <w:lang w:val="es-MX"/>
              </w:rPr>
              <w:t xml:space="preserve">13:10 horas, Oficinas del Órgano </w:t>
            </w:r>
            <w:r w:rsidR="00585A43" w:rsidRPr="00D75338">
              <w:rPr>
                <w:rFonts w:ascii="Arial" w:eastAsia="Arial" w:hAnsi="Arial" w:cs="Arial"/>
                <w:lang w:val="es-MX"/>
              </w:rPr>
              <w:t xml:space="preserve">Interno </w:t>
            </w:r>
            <w:r w:rsidR="00A62DFB" w:rsidRPr="00D75338">
              <w:rPr>
                <w:rFonts w:ascii="Arial" w:eastAsia="Arial" w:hAnsi="Arial" w:cs="Arial"/>
                <w:lang w:val="es-MX"/>
              </w:rPr>
              <w:t xml:space="preserve">de </w:t>
            </w:r>
            <w:proofErr w:type="gramStart"/>
            <w:r w:rsidR="00A62DFB" w:rsidRPr="00D75338">
              <w:rPr>
                <w:rFonts w:ascii="Arial" w:eastAsia="Arial" w:hAnsi="Arial" w:cs="Arial"/>
                <w:lang w:val="es-MX"/>
              </w:rPr>
              <w:t>Control  de</w:t>
            </w:r>
            <w:proofErr w:type="gramEnd"/>
            <w:r w:rsidR="00A62DFB" w:rsidRPr="00D75338">
              <w:rPr>
                <w:rFonts w:ascii="Arial" w:eastAsia="Arial" w:hAnsi="Arial" w:cs="Arial"/>
                <w:lang w:val="es-MX"/>
              </w:rPr>
              <w:t xml:space="preserve"> Tlajomulco de Zúñiga, ubicado en calle Vallarta #59, colonia </w:t>
            </w:r>
            <w:r w:rsidR="00585A43">
              <w:rPr>
                <w:rFonts w:ascii="Arial" w:eastAsia="Arial" w:hAnsi="Arial" w:cs="Arial"/>
                <w:lang w:val="es-MX"/>
              </w:rPr>
              <w:t>C</w:t>
            </w:r>
            <w:r w:rsidR="00A62DFB" w:rsidRPr="00D75338">
              <w:rPr>
                <w:rFonts w:ascii="Arial" w:eastAsia="Arial" w:hAnsi="Arial" w:cs="Arial"/>
                <w:lang w:val="es-MX"/>
              </w:rPr>
              <w:t xml:space="preserve">entro, Cabecera </w:t>
            </w:r>
            <w:r w:rsidR="00585A43">
              <w:rPr>
                <w:rFonts w:ascii="Arial" w:eastAsia="Arial" w:hAnsi="Arial" w:cs="Arial"/>
                <w:lang w:val="es-MX"/>
              </w:rPr>
              <w:t>M</w:t>
            </w:r>
            <w:r w:rsidR="00A62DFB" w:rsidRPr="00D75338">
              <w:rPr>
                <w:rFonts w:ascii="Arial" w:eastAsia="Arial" w:hAnsi="Arial" w:cs="Arial"/>
                <w:lang w:val="es-MX"/>
              </w:rPr>
              <w:t>unicipal en Tlajomulco de Zúñiga, Jalisco.</w:t>
            </w:r>
          </w:p>
        </w:tc>
      </w:tr>
      <w:tr w:rsidR="00EE4D31" w:rsidRPr="00D75338" w14:paraId="6DEB07E5" w14:textId="77777777">
        <w:trPr>
          <w:trHeight w:val="669"/>
        </w:trPr>
        <w:tc>
          <w:tcPr>
            <w:tcW w:w="4390" w:type="dxa"/>
          </w:tcPr>
          <w:p w14:paraId="43D0A857"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de Publicación de Fallo </w:t>
            </w:r>
          </w:p>
        </w:tc>
        <w:tc>
          <w:tcPr>
            <w:tcW w:w="4677" w:type="dxa"/>
          </w:tcPr>
          <w:p w14:paraId="36D6EA65" w14:textId="77777777" w:rsidR="00EE4D31" w:rsidRPr="00D75338" w:rsidRDefault="00000000">
            <w:pPr>
              <w:spacing w:after="200"/>
              <w:jc w:val="both"/>
              <w:rPr>
                <w:rFonts w:ascii="Arial" w:eastAsia="Arial" w:hAnsi="Arial" w:cs="Arial"/>
                <w:highlight w:val="yellow"/>
                <w:lang w:val="es-MX"/>
              </w:rPr>
            </w:pPr>
            <w:r w:rsidRPr="00A62DFB">
              <w:rPr>
                <w:rFonts w:ascii="Arial" w:eastAsia="Arial" w:hAnsi="Arial" w:cs="Arial"/>
                <w:lang w:val="es-MX"/>
              </w:rPr>
              <w:t>Desde la fecha de apertura de propuestas o hasta 20 días posteriores</w:t>
            </w:r>
          </w:p>
        </w:tc>
      </w:tr>
      <w:tr w:rsidR="00EE4D31" w:rsidRPr="00D75338" w14:paraId="58FC7D8C" w14:textId="77777777">
        <w:trPr>
          <w:trHeight w:val="906"/>
        </w:trPr>
        <w:tc>
          <w:tcPr>
            <w:tcW w:w="4390" w:type="dxa"/>
          </w:tcPr>
          <w:p w14:paraId="6C9AC8E9" w14:textId="05CC8A34" w:rsidR="00EE4D31" w:rsidRPr="00D75338" w:rsidRDefault="00000000">
            <w:pPr>
              <w:rPr>
                <w:rFonts w:ascii="Arial" w:eastAsia="Arial" w:hAnsi="Arial" w:cs="Arial"/>
                <w:lang w:val="es-MX"/>
              </w:rPr>
            </w:pPr>
            <w:r w:rsidRPr="00D75338">
              <w:rPr>
                <w:rFonts w:ascii="Arial" w:eastAsia="Arial" w:hAnsi="Arial" w:cs="Arial"/>
                <w:lang w:val="es-MX"/>
              </w:rPr>
              <w:t xml:space="preserve">Domicilio de las Oficinas del Órgano </w:t>
            </w:r>
            <w:r w:rsidR="00585A43" w:rsidRPr="00D75338">
              <w:rPr>
                <w:rFonts w:ascii="Arial" w:eastAsia="Arial" w:hAnsi="Arial" w:cs="Arial"/>
                <w:lang w:val="es-MX"/>
              </w:rPr>
              <w:t xml:space="preserve">Interno </w:t>
            </w:r>
            <w:r w:rsidRPr="00D75338">
              <w:rPr>
                <w:rFonts w:ascii="Arial" w:eastAsia="Arial" w:hAnsi="Arial" w:cs="Arial"/>
                <w:lang w:val="es-MX"/>
              </w:rPr>
              <w:t xml:space="preserve">de </w:t>
            </w:r>
            <w:r w:rsidR="00585A43" w:rsidRPr="00D75338">
              <w:rPr>
                <w:rFonts w:ascii="Arial" w:eastAsia="Arial" w:hAnsi="Arial" w:cs="Arial"/>
                <w:lang w:val="es-MX"/>
              </w:rPr>
              <w:t>Control donde</w:t>
            </w:r>
            <w:r w:rsidRPr="00D75338">
              <w:rPr>
                <w:rFonts w:ascii="Arial" w:eastAsia="Arial" w:hAnsi="Arial" w:cs="Arial"/>
                <w:lang w:val="es-MX"/>
              </w:rPr>
              <w:t xml:space="preserve"> podrán presentarse inconformidades.</w:t>
            </w:r>
          </w:p>
        </w:tc>
        <w:tc>
          <w:tcPr>
            <w:tcW w:w="4677" w:type="dxa"/>
          </w:tcPr>
          <w:p w14:paraId="091A8211" w14:textId="1D3CD10E"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Calle Vallarta #59, colonia </w:t>
            </w:r>
            <w:r w:rsidR="00585A43">
              <w:rPr>
                <w:rFonts w:ascii="Arial" w:eastAsia="Arial" w:hAnsi="Arial" w:cs="Arial"/>
                <w:lang w:val="es-MX"/>
              </w:rPr>
              <w:t>C</w:t>
            </w:r>
            <w:r w:rsidRPr="00D75338">
              <w:rPr>
                <w:rFonts w:ascii="Arial" w:eastAsia="Arial" w:hAnsi="Arial" w:cs="Arial"/>
                <w:lang w:val="es-MX"/>
              </w:rPr>
              <w:t xml:space="preserve">entro, Cabecera </w:t>
            </w:r>
            <w:r w:rsidR="00585A43">
              <w:rPr>
                <w:rFonts w:ascii="Arial" w:eastAsia="Arial" w:hAnsi="Arial" w:cs="Arial"/>
                <w:lang w:val="es-MX"/>
              </w:rPr>
              <w:t>M</w:t>
            </w:r>
            <w:r w:rsidRPr="00D75338">
              <w:rPr>
                <w:rFonts w:ascii="Arial" w:eastAsia="Arial" w:hAnsi="Arial" w:cs="Arial"/>
                <w:lang w:val="es-MX"/>
              </w:rPr>
              <w:t>unicipal en Tlajomulco de Zúñiga, Jalisco.</w:t>
            </w:r>
          </w:p>
        </w:tc>
      </w:tr>
    </w:tbl>
    <w:p w14:paraId="6969469D" w14:textId="77777777" w:rsidR="00EE4D31" w:rsidRPr="00D75338" w:rsidRDefault="00EE4D31">
      <w:pPr>
        <w:spacing w:after="0"/>
        <w:jc w:val="center"/>
        <w:rPr>
          <w:rFonts w:ascii="Arial" w:eastAsia="Arial" w:hAnsi="Arial" w:cs="Arial"/>
          <w:b/>
        </w:rPr>
      </w:pPr>
    </w:p>
    <w:p w14:paraId="06C6DE50" w14:textId="77777777" w:rsidR="00EE4D31" w:rsidRDefault="00EE4D31">
      <w:pPr>
        <w:spacing w:after="0"/>
        <w:jc w:val="center"/>
        <w:rPr>
          <w:rFonts w:ascii="Arial" w:eastAsia="Arial" w:hAnsi="Arial" w:cs="Arial"/>
          <w:b/>
        </w:rPr>
      </w:pPr>
    </w:p>
    <w:p w14:paraId="61DFD12E" w14:textId="6A483EB7" w:rsidR="00EE4D31" w:rsidRDefault="00000000" w:rsidP="00397AA9">
      <w:pPr>
        <w:tabs>
          <w:tab w:val="left" w:pos="4896"/>
        </w:tabs>
        <w:spacing w:after="0"/>
        <w:jc w:val="center"/>
        <w:rPr>
          <w:rFonts w:ascii="Arial" w:eastAsia="Arial" w:hAnsi="Arial" w:cs="Arial"/>
          <w:b/>
        </w:rPr>
      </w:pPr>
      <w:r w:rsidRPr="00D75338">
        <w:rPr>
          <w:rFonts w:ascii="Arial" w:eastAsia="Arial" w:hAnsi="Arial" w:cs="Arial"/>
          <w:b/>
        </w:rPr>
        <w:lastRenderedPageBreak/>
        <w:t>BASES</w:t>
      </w:r>
    </w:p>
    <w:tbl>
      <w:tblPr>
        <w:tblW w:w="9051"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6"/>
        <w:gridCol w:w="3968"/>
        <w:gridCol w:w="1048"/>
        <w:gridCol w:w="3089"/>
      </w:tblGrid>
      <w:tr w:rsidR="00756568" w:rsidRPr="00756568" w14:paraId="66F9D5D4" w14:textId="77777777" w:rsidTr="00756568">
        <w:trPr>
          <w:trHeight w:val="277"/>
        </w:trPr>
        <w:tc>
          <w:tcPr>
            <w:tcW w:w="9051" w:type="dxa"/>
            <w:gridSpan w:val="4"/>
            <w:tcBorders>
              <w:top w:val="nil"/>
              <w:left w:val="nil"/>
              <w:bottom w:val="nil"/>
              <w:right w:val="nil"/>
            </w:tcBorders>
            <w:shd w:val="clear" w:color="auto" w:fill="000000"/>
            <w:hideMark/>
          </w:tcPr>
          <w:p w14:paraId="6268BBCF" w14:textId="77777777" w:rsidR="00756568" w:rsidRPr="00756568" w:rsidRDefault="00756568" w:rsidP="00756568">
            <w:pPr>
              <w:spacing w:after="0"/>
              <w:rPr>
                <w:rFonts w:ascii="Arial" w:eastAsia="Arial" w:hAnsi="Arial" w:cs="Arial"/>
                <w:lang w:val="es-ES"/>
              </w:rPr>
            </w:pPr>
            <w:r w:rsidRPr="00756568">
              <w:rPr>
                <w:rFonts w:ascii="Arial" w:eastAsia="Arial" w:hAnsi="Arial" w:cs="Arial"/>
                <w:sz w:val="18"/>
                <w:szCs w:val="18"/>
                <w:lang w:val="es-ES"/>
              </w:rPr>
              <w:t>PARTIDA</w:t>
            </w:r>
            <w:r w:rsidRPr="00756568">
              <w:rPr>
                <w:rFonts w:ascii="Arial" w:eastAsia="Arial" w:hAnsi="Arial" w:cs="Arial"/>
                <w:lang w:val="es-ES"/>
              </w:rPr>
              <w:tab/>
            </w:r>
            <w:r w:rsidRPr="00756568">
              <w:rPr>
                <w:rFonts w:ascii="Arial" w:eastAsia="Arial" w:hAnsi="Arial" w:cs="Arial"/>
                <w:sz w:val="18"/>
                <w:szCs w:val="18"/>
                <w:lang w:val="es-ES"/>
              </w:rPr>
              <w:t xml:space="preserve">               DESCRIPCIÓN</w:t>
            </w:r>
            <w:r w:rsidRPr="00756568">
              <w:rPr>
                <w:rFonts w:ascii="Arial" w:eastAsia="Arial" w:hAnsi="Arial" w:cs="Arial"/>
                <w:sz w:val="18"/>
                <w:szCs w:val="18"/>
                <w:lang w:val="es-ES"/>
              </w:rPr>
              <w:tab/>
              <w:t xml:space="preserve">    </w:t>
            </w:r>
            <w:r>
              <w:rPr>
                <w:rFonts w:ascii="Arial" w:eastAsia="Arial" w:hAnsi="Arial" w:cs="Arial"/>
                <w:sz w:val="18"/>
                <w:szCs w:val="18"/>
                <w:lang w:val="es-ES"/>
              </w:rPr>
              <w:t xml:space="preserve">                </w:t>
            </w:r>
            <w:r w:rsidRPr="00756568">
              <w:rPr>
                <w:rFonts w:ascii="Arial" w:eastAsia="Arial" w:hAnsi="Arial" w:cs="Arial"/>
                <w:sz w:val="18"/>
                <w:szCs w:val="18"/>
                <w:lang w:val="es-ES"/>
              </w:rPr>
              <w:t xml:space="preserve">     CANTIDAD</w:t>
            </w:r>
            <w:r w:rsidRPr="00756568">
              <w:rPr>
                <w:rFonts w:ascii="Arial" w:eastAsia="Arial" w:hAnsi="Arial" w:cs="Arial"/>
                <w:sz w:val="18"/>
                <w:szCs w:val="18"/>
                <w:lang w:val="es-ES"/>
              </w:rPr>
              <w:tab/>
            </w:r>
            <w:r>
              <w:rPr>
                <w:rFonts w:ascii="Arial" w:eastAsia="Arial" w:hAnsi="Arial" w:cs="Arial"/>
                <w:sz w:val="18"/>
                <w:szCs w:val="18"/>
                <w:lang w:val="es-ES"/>
              </w:rPr>
              <w:t xml:space="preserve">       </w:t>
            </w:r>
            <w:r w:rsidRPr="00756568">
              <w:rPr>
                <w:rFonts w:ascii="Arial" w:eastAsia="Arial" w:hAnsi="Arial" w:cs="Arial"/>
                <w:sz w:val="18"/>
                <w:szCs w:val="18"/>
                <w:lang w:val="es-ES"/>
              </w:rPr>
              <w:t xml:space="preserve">       U/M</w:t>
            </w:r>
          </w:p>
        </w:tc>
      </w:tr>
      <w:tr w:rsidR="00756568" w:rsidRPr="00756568" w14:paraId="24463A89" w14:textId="77777777" w:rsidTr="00756568">
        <w:trPr>
          <w:trHeight w:val="506"/>
        </w:trPr>
        <w:tc>
          <w:tcPr>
            <w:tcW w:w="946" w:type="dxa"/>
            <w:tcBorders>
              <w:top w:val="nil"/>
              <w:left w:val="single" w:sz="6" w:space="0" w:color="000000"/>
              <w:bottom w:val="single" w:sz="6" w:space="0" w:color="000000"/>
              <w:right w:val="single" w:sz="6" w:space="0" w:color="000000"/>
            </w:tcBorders>
            <w:shd w:val="clear" w:color="auto" w:fill="E2E2E2"/>
            <w:hideMark/>
          </w:tcPr>
          <w:p w14:paraId="198D19DC" w14:textId="77777777" w:rsidR="00756568" w:rsidRPr="00756568" w:rsidRDefault="00756568" w:rsidP="00363748">
            <w:pPr>
              <w:spacing w:before="240" w:after="0"/>
              <w:jc w:val="center"/>
              <w:rPr>
                <w:rFonts w:ascii="Arial" w:eastAsia="Arial" w:hAnsi="Arial" w:cs="Arial"/>
                <w:lang w:val="es-ES"/>
              </w:rPr>
            </w:pPr>
            <w:r w:rsidRPr="00756568">
              <w:rPr>
                <w:rFonts w:ascii="Arial" w:eastAsia="Arial" w:hAnsi="Arial" w:cs="Arial"/>
                <w:lang w:val="es-ES"/>
              </w:rPr>
              <w:t>1</w:t>
            </w:r>
          </w:p>
        </w:tc>
        <w:tc>
          <w:tcPr>
            <w:tcW w:w="3968" w:type="dxa"/>
            <w:tcBorders>
              <w:top w:val="nil"/>
              <w:left w:val="single" w:sz="6" w:space="0" w:color="000000"/>
              <w:bottom w:val="single" w:sz="6" w:space="0" w:color="000000"/>
              <w:right w:val="single" w:sz="6" w:space="0" w:color="000000"/>
            </w:tcBorders>
            <w:shd w:val="clear" w:color="auto" w:fill="E2E2E2"/>
            <w:hideMark/>
          </w:tcPr>
          <w:p w14:paraId="5525B95A" w14:textId="7463293A" w:rsidR="00756568" w:rsidRPr="00756568" w:rsidRDefault="00756568" w:rsidP="00363748">
            <w:pPr>
              <w:spacing w:before="240" w:after="0"/>
              <w:jc w:val="center"/>
              <w:rPr>
                <w:rFonts w:ascii="Arial" w:eastAsia="Arial" w:hAnsi="Arial" w:cs="Arial"/>
                <w:lang w:val="es-ES"/>
              </w:rPr>
            </w:pPr>
            <w:r w:rsidRPr="00756568">
              <w:rPr>
                <w:rFonts w:ascii="Arial" w:eastAsia="Arial" w:hAnsi="Arial" w:cs="Arial"/>
                <w:lang w:val="es-ES"/>
              </w:rPr>
              <w:t>Garrafón con agua purificada de 19 litro</w:t>
            </w:r>
            <w:r w:rsidR="00667C93">
              <w:rPr>
                <w:rFonts w:ascii="Arial" w:eastAsia="Arial" w:hAnsi="Arial" w:cs="Arial"/>
                <w:lang w:val="es-ES"/>
              </w:rPr>
              <w:t>s</w:t>
            </w:r>
            <w:r w:rsidRPr="00756568">
              <w:rPr>
                <w:rFonts w:ascii="Arial" w:eastAsia="Arial" w:hAnsi="Arial" w:cs="Arial"/>
                <w:lang w:val="es-ES"/>
              </w:rPr>
              <w:t>.</w:t>
            </w:r>
            <w:r w:rsidR="00667C93">
              <w:rPr>
                <w:rFonts w:ascii="Arial" w:eastAsia="Arial" w:hAnsi="Arial" w:cs="Arial"/>
                <w:lang w:val="es-ES"/>
              </w:rPr>
              <w:t xml:space="preserve"> A partir del fallo y hasta </w:t>
            </w:r>
            <w:r w:rsidR="00363748">
              <w:rPr>
                <w:rFonts w:ascii="Arial" w:eastAsia="Arial" w:hAnsi="Arial" w:cs="Arial"/>
                <w:lang w:val="es-ES"/>
              </w:rPr>
              <w:t>término</w:t>
            </w:r>
            <w:r w:rsidR="00667C93">
              <w:rPr>
                <w:rFonts w:ascii="Arial" w:eastAsia="Arial" w:hAnsi="Arial" w:cs="Arial"/>
                <w:lang w:val="es-ES"/>
              </w:rPr>
              <w:t xml:space="preserve"> del año.</w:t>
            </w:r>
          </w:p>
        </w:tc>
        <w:tc>
          <w:tcPr>
            <w:tcW w:w="1048" w:type="dxa"/>
            <w:tcBorders>
              <w:top w:val="nil"/>
              <w:left w:val="single" w:sz="6" w:space="0" w:color="000000"/>
              <w:bottom w:val="single" w:sz="6" w:space="0" w:color="000000"/>
              <w:right w:val="single" w:sz="6" w:space="0" w:color="000000"/>
            </w:tcBorders>
            <w:shd w:val="clear" w:color="auto" w:fill="E2E2E2"/>
            <w:hideMark/>
          </w:tcPr>
          <w:p w14:paraId="2344A6E3" w14:textId="77777777" w:rsidR="00756568" w:rsidRPr="00756568" w:rsidRDefault="00756568" w:rsidP="00363748">
            <w:pPr>
              <w:spacing w:before="240" w:after="0"/>
              <w:jc w:val="center"/>
              <w:rPr>
                <w:rFonts w:ascii="Arial" w:eastAsia="Arial" w:hAnsi="Arial" w:cs="Arial"/>
                <w:lang w:val="es-ES"/>
              </w:rPr>
            </w:pPr>
            <w:r w:rsidRPr="00756568">
              <w:rPr>
                <w:rFonts w:ascii="Arial" w:eastAsia="Arial" w:hAnsi="Arial" w:cs="Arial"/>
                <w:lang w:val="es-ES"/>
              </w:rPr>
              <w:t>1</w:t>
            </w:r>
          </w:p>
        </w:tc>
        <w:tc>
          <w:tcPr>
            <w:tcW w:w="3088" w:type="dxa"/>
            <w:tcBorders>
              <w:top w:val="nil"/>
              <w:left w:val="single" w:sz="6" w:space="0" w:color="000000"/>
              <w:bottom w:val="single" w:sz="6" w:space="0" w:color="000000"/>
              <w:right w:val="single" w:sz="6" w:space="0" w:color="000000"/>
            </w:tcBorders>
            <w:shd w:val="clear" w:color="auto" w:fill="E2E2E2"/>
            <w:hideMark/>
          </w:tcPr>
          <w:p w14:paraId="1BC3093D" w14:textId="77777777" w:rsidR="00756568" w:rsidRPr="00756568" w:rsidRDefault="00756568" w:rsidP="00363748">
            <w:pPr>
              <w:spacing w:before="240" w:after="0"/>
              <w:jc w:val="center"/>
              <w:rPr>
                <w:rFonts w:ascii="Arial" w:eastAsia="Arial" w:hAnsi="Arial" w:cs="Arial"/>
                <w:lang w:val="es-ES"/>
              </w:rPr>
            </w:pPr>
            <w:r w:rsidRPr="00756568">
              <w:rPr>
                <w:rFonts w:ascii="Arial" w:eastAsia="Arial" w:hAnsi="Arial" w:cs="Arial"/>
                <w:lang w:val="es-ES"/>
              </w:rPr>
              <w:t>Servicio</w:t>
            </w:r>
          </w:p>
        </w:tc>
      </w:tr>
      <w:tr w:rsidR="00756568" w:rsidRPr="00756568" w14:paraId="343523B0" w14:textId="77777777" w:rsidTr="00756568">
        <w:trPr>
          <w:trHeight w:val="1123"/>
        </w:trPr>
        <w:tc>
          <w:tcPr>
            <w:tcW w:w="9051" w:type="dxa"/>
            <w:gridSpan w:val="4"/>
            <w:tcBorders>
              <w:top w:val="single" w:sz="6" w:space="0" w:color="000000"/>
              <w:left w:val="single" w:sz="6" w:space="0" w:color="000000"/>
              <w:bottom w:val="single" w:sz="6" w:space="0" w:color="000000"/>
              <w:right w:val="single" w:sz="6" w:space="0" w:color="000000"/>
            </w:tcBorders>
            <w:hideMark/>
          </w:tcPr>
          <w:p w14:paraId="35405749" w14:textId="77777777" w:rsidR="00756568" w:rsidRPr="00756568" w:rsidRDefault="00756568" w:rsidP="00756568">
            <w:pPr>
              <w:spacing w:after="0"/>
              <w:jc w:val="center"/>
              <w:rPr>
                <w:rFonts w:ascii="Arial" w:eastAsia="Arial" w:hAnsi="Arial" w:cs="Arial"/>
                <w:lang w:val="es-ES"/>
              </w:rPr>
            </w:pPr>
            <w:r w:rsidRPr="00756568">
              <w:rPr>
                <w:rFonts w:ascii="Arial" w:eastAsia="Arial" w:hAnsi="Arial" w:cs="Arial"/>
                <w:lang w:val="es-ES"/>
              </w:rPr>
              <w:t>Descripción Detallada:</w:t>
            </w:r>
          </w:p>
          <w:p w14:paraId="00616A3C" w14:textId="64CBCA64" w:rsidR="00756568" w:rsidRPr="00756568" w:rsidRDefault="00756568" w:rsidP="00756568">
            <w:pPr>
              <w:spacing w:after="0"/>
              <w:jc w:val="center"/>
              <w:rPr>
                <w:rFonts w:ascii="Arial" w:eastAsia="Arial" w:hAnsi="Arial" w:cs="Arial"/>
                <w:lang w:val="es-ES"/>
              </w:rPr>
            </w:pPr>
            <w:r w:rsidRPr="00756568">
              <w:rPr>
                <w:rFonts w:ascii="Arial" w:eastAsia="Arial" w:hAnsi="Arial" w:cs="Arial"/>
                <w:lang w:val="es-ES"/>
              </w:rPr>
              <w:t xml:space="preserve">PARTIDA 1.-adquisicion de garrafones con agua purificada de 19 litros, con préstamo en comodato </w:t>
            </w:r>
            <w:r w:rsidR="00667C93">
              <w:rPr>
                <w:rFonts w:ascii="Arial" w:eastAsia="Arial" w:hAnsi="Arial" w:cs="Arial"/>
                <w:lang w:val="es-ES"/>
              </w:rPr>
              <w:t>50</w:t>
            </w:r>
            <w:r w:rsidRPr="00756568">
              <w:rPr>
                <w:rFonts w:ascii="Arial" w:eastAsia="Arial" w:hAnsi="Arial" w:cs="Arial"/>
                <w:lang w:val="es-ES"/>
              </w:rPr>
              <w:t xml:space="preserve"> garrafones y préstamo de</w:t>
            </w:r>
            <w:r w:rsidR="00667C93">
              <w:rPr>
                <w:rFonts w:ascii="Arial" w:eastAsia="Arial" w:hAnsi="Arial" w:cs="Arial"/>
                <w:lang w:val="es-ES"/>
              </w:rPr>
              <w:t xml:space="preserve"> 4</w:t>
            </w:r>
            <w:r w:rsidRPr="00756568">
              <w:rPr>
                <w:rFonts w:ascii="Arial" w:eastAsia="Arial" w:hAnsi="Arial" w:cs="Arial"/>
                <w:lang w:val="es-ES"/>
              </w:rPr>
              <w:t xml:space="preserve"> exhibidor</w:t>
            </w:r>
            <w:r w:rsidR="00667C93">
              <w:rPr>
                <w:rFonts w:ascii="Arial" w:eastAsia="Arial" w:hAnsi="Arial" w:cs="Arial"/>
                <w:lang w:val="es-ES"/>
              </w:rPr>
              <w:t>es para 14 garrafones</w:t>
            </w:r>
            <w:r w:rsidRPr="00756568">
              <w:rPr>
                <w:rFonts w:ascii="Arial" w:eastAsia="Arial" w:hAnsi="Arial" w:cs="Arial"/>
                <w:lang w:val="es-ES"/>
              </w:rPr>
              <w:t>,</w:t>
            </w:r>
            <w:r w:rsidR="00667C93">
              <w:rPr>
                <w:rFonts w:ascii="Arial" w:eastAsia="Arial" w:hAnsi="Arial" w:cs="Arial"/>
                <w:lang w:val="es-ES"/>
              </w:rPr>
              <w:t xml:space="preserve"> adema de préstamo de 4 despachadores de agua (frio y caliente)</w:t>
            </w:r>
            <w:r w:rsidRPr="00756568">
              <w:rPr>
                <w:rFonts w:ascii="Arial" w:eastAsia="Arial" w:hAnsi="Arial" w:cs="Arial"/>
                <w:lang w:val="es-ES"/>
              </w:rPr>
              <w:t xml:space="preserve"> surtiendo 1 vez por semana</w:t>
            </w:r>
            <w:r w:rsidR="00667C93">
              <w:rPr>
                <w:rFonts w:ascii="Arial" w:eastAsia="Arial" w:hAnsi="Arial" w:cs="Arial"/>
                <w:lang w:val="es-ES"/>
              </w:rPr>
              <w:t xml:space="preserve"> previa programación surtiendo de 40 a 50 garrafones por mes</w:t>
            </w:r>
            <w:r w:rsidRPr="00756568">
              <w:rPr>
                <w:rFonts w:ascii="Arial" w:eastAsia="Arial" w:hAnsi="Arial" w:cs="Arial"/>
                <w:lang w:val="es-ES"/>
              </w:rPr>
              <w:t xml:space="preserve">. </w:t>
            </w:r>
            <w:r w:rsidR="00667C93">
              <w:rPr>
                <w:rFonts w:ascii="Arial" w:eastAsia="Arial" w:hAnsi="Arial" w:cs="Arial"/>
                <w:lang w:val="es-ES"/>
              </w:rPr>
              <w:t xml:space="preserve">Presentando pruebas de laboratorio </w:t>
            </w:r>
            <w:r w:rsidR="00363748">
              <w:rPr>
                <w:rFonts w:ascii="Arial" w:eastAsia="Arial" w:hAnsi="Arial" w:cs="Arial"/>
                <w:lang w:val="es-ES"/>
              </w:rPr>
              <w:t xml:space="preserve">de la normativa </w:t>
            </w:r>
            <w:r w:rsidR="00363748" w:rsidRPr="00363748">
              <w:rPr>
                <w:rFonts w:ascii="Arial" w:eastAsia="Arial" w:hAnsi="Arial" w:cs="Arial"/>
              </w:rPr>
              <w:t>NOM-201-SSA1-2015</w:t>
            </w:r>
            <w:r w:rsidR="00363748">
              <w:rPr>
                <w:rFonts w:ascii="Arial" w:eastAsia="Arial" w:hAnsi="Arial" w:cs="Arial"/>
              </w:rPr>
              <w:t xml:space="preserve"> y aviso de funcionamiento ante la Cofepris.</w:t>
            </w:r>
            <w:r w:rsidR="00363748">
              <w:rPr>
                <w:rFonts w:ascii="Arial" w:eastAsia="Arial" w:hAnsi="Arial" w:cs="Arial"/>
                <w:lang w:val="es-ES"/>
              </w:rPr>
              <w:t xml:space="preserve"> </w:t>
            </w:r>
          </w:p>
        </w:tc>
      </w:tr>
    </w:tbl>
    <w:p w14:paraId="75A6F100" w14:textId="77777777" w:rsidR="00756568" w:rsidRPr="00D75338" w:rsidRDefault="00756568">
      <w:pPr>
        <w:spacing w:after="0"/>
        <w:jc w:val="center"/>
        <w:rPr>
          <w:rFonts w:ascii="Arial" w:eastAsia="Arial" w:hAnsi="Arial" w:cs="Arial"/>
          <w:b/>
        </w:rPr>
      </w:pPr>
    </w:p>
    <w:p w14:paraId="207881F7" w14:textId="77777777" w:rsidR="00EE4D31" w:rsidRPr="00D75338" w:rsidRDefault="00000000">
      <w:pPr>
        <w:spacing w:after="0"/>
        <w:jc w:val="both"/>
        <w:rPr>
          <w:rFonts w:ascii="Arial" w:eastAsia="Arial" w:hAnsi="Arial" w:cs="Arial"/>
          <w:b/>
        </w:rPr>
      </w:pPr>
      <w:r w:rsidRPr="00D75338">
        <w:rPr>
          <w:rFonts w:ascii="Arial" w:eastAsia="Arial" w:hAnsi="Arial" w:cs="Arial"/>
          <w:b/>
        </w:rPr>
        <w:t>Nota: La presente licitación será adjudicada a un solo proveedor</w:t>
      </w:r>
      <w:r w:rsidR="00E50D7A" w:rsidRPr="00D75338">
        <w:rPr>
          <w:rFonts w:ascii="Arial" w:eastAsia="Arial" w:hAnsi="Arial" w:cs="Arial"/>
          <w:b/>
        </w:rPr>
        <w:t>.</w:t>
      </w:r>
    </w:p>
    <w:p w14:paraId="4A1EA909" w14:textId="05912DD3" w:rsidR="00EE4D31" w:rsidRPr="00D75338" w:rsidRDefault="00F620CC">
      <w:pPr>
        <w:spacing w:after="0"/>
        <w:jc w:val="both"/>
        <w:rPr>
          <w:rFonts w:ascii="Arial" w:eastAsia="Arial" w:hAnsi="Arial" w:cs="Arial"/>
          <w:b/>
        </w:rPr>
      </w:pPr>
      <w:r w:rsidRPr="00D75338">
        <w:rPr>
          <w:rFonts w:ascii="Arial" w:eastAsia="Arial" w:hAnsi="Arial" w:cs="Arial"/>
          <w:b/>
        </w:rPr>
        <w:t xml:space="preserve">El servicio de la partida adjudicada deberá ser programada posteriores a la entrega de la orden de compra, con fecha límite de </w:t>
      </w:r>
      <w:r w:rsidR="00363748">
        <w:rPr>
          <w:rFonts w:ascii="Arial" w:eastAsia="Arial" w:hAnsi="Arial" w:cs="Arial"/>
          <w:b/>
        </w:rPr>
        <w:t>08</w:t>
      </w:r>
      <w:r w:rsidRPr="00A62DFB">
        <w:rPr>
          <w:rFonts w:ascii="Arial" w:eastAsia="Arial" w:hAnsi="Arial" w:cs="Arial"/>
          <w:b/>
        </w:rPr>
        <w:t xml:space="preserve"> de </w:t>
      </w:r>
      <w:r w:rsidR="00363748">
        <w:rPr>
          <w:rFonts w:ascii="Arial" w:eastAsia="Arial" w:hAnsi="Arial" w:cs="Arial"/>
          <w:b/>
        </w:rPr>
        <w:t>junio</w:t>
      </w:r>
      <w:r w:rsidRPr="00A62DFB">
        <w:rPr>
          <w:rFonts w:ascii="Arial" w:eastAsia="Arial" w:hAnsi="Arial" w:cs="Arial"/>
          <w:b/>
        </w:rPr>
        <w:t xml:space="preserve"> de</w:t>
      </w:r>
      <w:r w:rsidR="00355ACE">
        <w:rPr>
          <w:rFonts w:ascii="Arial" w:eastAsia="Arial" w:hAnsi="Arial" w:cs="Arial"/>
          <w:b/>
        </w:rPr>
        <w:t>l</w:t>
      </w:r>
      <w:r w:rsidRPr="00A62DFB">
        <w:rPr>
          <w:rFonts w:ascii="Arial" w:eastAsia="Arial" w:hAnsi="Arial" w:cs="Arial"/>
          <w:b/>
        </w:rPr>
        <w:t xml:space="preserve"> 202</w:t>
      </w:r>
      <w:r w:rsidR="00F02949">
        <w:rPr>
          <w:rFonts w:ascii="Arial" w:eastAsia="Arial" w:hAnsi="Arial" w:cs="Arial"/>
          <w:b/>
        </w:rPr>
        <w:t>6</w:t>
      </w:r>
      <w:r w:rsidRPr="00A62DFB">
        <w:rPr>
          <w:rFonts w:ascii="Arial" w:eastAsia="Arial" w:hAnsi="Arial" w:cs="Arial"/>
          <w:b/>
        </w:rPr>
        <w:t>.</w:t>
      </w:r>
      <w:r w:rsidRPr="00D75338">
        <w:rPr>
          <w:rFonts w:ascii="Arial" w:eastAsia="Arial" w:hAnsi="Arial" w:cs="Arial"/>
          <w:b/>
        </w:rPr>
        <w:t xml:space="preserve"> La adquisición del servicio no será mayor de acuerdo con el tope presupuestal del ejercicio en curso.</w:t>
      </w:r>
    </w:p>
    <w:p w14:paraId="1547A2FA" w14:textId="77777777" w:rsidR="00EE4D31" w:rsidRPr="00D75338" w:rsidRDefault="00EE4D31">
      <w:pPr>
        <w:spacing w:after="0" w:line="240" w:lineRule="auto"/>
        <w:jc w:val="both"/>
        <w:rPr>
          <w:rFonts w:ascii="Arial" w:eastAsia="Arial" w:hAnsi="Arial" w:cs="Arial"/>
          <w:b/>
        </w:rPr>
      </w:pPr>
    </w:p>
    <w:p w14:paraId="7844091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1.- Los invitamos a registrarse en nuestro Padrón de Proveedores, información al teléfono </w:t>
      </w:r>
      <w:r w:rsidR="00F620CC" w:rsidRPr="00D75338">
        <w:rPr>
          <w:rFonts w:ascii="Arial" w:eastAsia="Arial" w:hAnsi="Arial" w:cs="Arial"/>
        </w:rPr>
        <w:t>3310011052.</w:t>
      </w:r>
    </w:p>
    <w:p w14:paraId="651DA101" w14:textId="164EAB6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2.- Si está dado de alta en el Padrón de Proveedores DEBERÁ presentar la cotización dentro de un sobre cerrado y sellado, mismo que deberá ser depositado en la urna del Órgano Interno de Control ubicado en la calle Vallarta #59, colonia </w:t>
      </w:r>
      <w:r w:rsidR="00585A43">
        <w:rPr>
          <w:rFonts w:ascii="Arial" w:eastAsia="Arial" w:hAnsi="Arial" w:cs="Arial"/>
        </w:rPr>
        <w:t>C</w:t>
      </w:r>
      <w:r w:rsidRPr="00D75338">
        <w:rPr>
          <w:rFonts w:ascii="Arial" w:eastAsia="Arial" w:hAnsi="Arial" w:cs="Arial"/>
        </w:rPr>
        <w:t xml:space="preserve">entro, Cabecera </w:t>
      </w:r>
      <w:r w:rsidR="00585A43">
        <w:rPr>
          <w:rFonts w:ascii="Arial" w:eastAsia="Arial" w:hAnsi="Arial" w:cs="Arial"/>
        </w:rPr>
        <w:t>M</w:t>
      </w:r>
      <w:r w:rsidRPr="00D75338">
        <w:rPr>
          <w:rFonts w:ascii="Arial" w:eastAsia="Arial" w:hAnsi="Arial" w:cs="Arial"/>
        </w:rPr>
        <w:t>unicipal en Tlajomulco de Zúñiga, Jalisco; previo registro del día y hora de entrega.</w:t>
      </w:r>
    </w:p>
    <w:p w14:paraId="3CB681B3"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14:paraId="409A7DCE"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01D91025"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5.- El precio del bien o servicio objeto de la presente invitación, deberá estar especificado en moneda nacional, desglosando el I.V.A.</w:t>
      </w:r>
    </w:p>
    <w:p w14:paraId="7F4D19C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6.- Detallar claramente las especificaciones de lo ofertado, el tiempo de entrega en días naturales y la garantía con la que cuentan.</w:t>
      </w:r>
    </w:p>
    <w:p w14:paraId="4BE2EC4B"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7.- Los conceptos y partidas de la cotización deberán ser en el mismo orden que se establezcan en la licitación. Así como en la factura de quien resulte adjudicado.</w:t>
      </w:r>
    </w:p>
    <w:p w14:paraId="5B8FD389"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8.- En la descripción de los bienes, deberán indicar marca y modelo. En bienes y servicios deberá señalar cantidades de los bienes y servicios, precio unitario, subtotal, I.V.A. desglosado o mencionar si el producto está exento de I.V.A. y el gran total.</w:t>
      </w:r>
    </w:p>
    <w:p w14:paraId="37B303E4"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69A9027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10.- Los licitantes deberán de adjuntar impresión legible y completa del Documento expedido por el SAT, del que se desprenda que el licitante se encuentra domiciliado en el Estado de Jalisco.</w:t>
      </w:r>
    </w:p>
    <w:p w14:paraId="13D16C40"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11.- Los licitantes deberán de adjuntar impresión legible y completa de comprobante de domicilio a su nombre con una vigencia de emisión no mayor a 90 días naturales contados a partir de la entrega de las propuestas.</w:t>
      </w:r>
    </w:p>
    <w:p w14:paraId="643289DF"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12.- La cotización solamente podrá ser considerada si es recibida dentro del término y condiciones establecidas.</w:t>
      </w:r>
    </w:p>
    <w:p w14:paraId="01E019D1"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13.- A manera de poder ser evaluada la propuesta, se DEBERÁ presentar ficha técnica, manuales, certificaciones y todos los documentos que comprueben la calidad ofertada.</w:t>
      </w:r>
    </w:p>
    <w:p w14:paraId="0D4B0653"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lastRenderedPageBreak/>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123E55C1"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15.- Se notificará a través del correo electrónico proporcionado el pedido (Orden de Compra) adjudicado, señalándose las cantidades de bienes o servicios a suministrar o ejecutar, mismos que podrán ser adjudicados de manera parcial o total.</w:t>
      </w:r>
    </w:p>
    <w:p w14:paraId="7C6C8F0A" w14:textId="24114800" w:rsidR="00EE4D31" w:rsidRPr="00A62DFB" w:rsidRDefault="00000000">
      <w:pPr>
        <w:spacing w:after="0" w:line="240" w:lineRule="auto"/>
        <w:jc w:val="both"/>
        <w:rPr>
          <w:rFonts w:ascii="Arial" w:eastAsia="Arial" w:hAnsi="Arial" w:cs="Arial"/>
        </w:rPr>
      </w:pPr>
      <w:r w:rsidRPr="00A62DFB">
        <w:rPr>
          <w:rFonts w:ascii="Arial" w:eastAsia="Arial" w:hAnsi="Arial" w:cs="Arial"/>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w:t>
      </w:r>
      <w:r w:rsidR="00585A43" w:rsidRPr="00585A43">
        <w:rPr>
          <w:rFonts w:ascii="Arial" w:eastAsia="Arial" w:hAnsi="Arial" w:cs="Arial"/>
          <w:b/>
          <w:bCs/>
        </w:rPr>
        <w:t xml:space="preserve">Centro de Estimulación para Personas con Discapacidad Intelectual del </w:t>
      </w:r>
      <w:r w:rsidRPr="00585A43">
        <w:rPr>
          <w:rFonts w:ascii="Arial" w:eastAsia="Arial" w:hAnsi="Arial" w:cs="Arial"/>
          <w:b/>
          <w:bCs/>
        </w:rPr>
        <w:t>Municipio de Tlajomulco de Zúñiga, Jalisco</w:t>
      </w:r>
      <w:r w:rsidRPr="00A62DFB">
        <w:rPr>
          <w:rFonts w:ascii="Arial" w:eastAsia="Arial" w:hAnsi="Arial" w:cs="Arial"/>
        </w:rPr>
        <w:t xml:space="preserve"> en alguna de las siguientes modalidades:</w:t>
      </w:r>
    </w:p>
    <w:p w14:paraId="6BB85D97" w14:textId="5A3E26EF" w:rsidR="00EE4D31" w:rsidRPr="00A62DFB" w:rsidRDefault="00000000">
      <w:pPr>
        <w:spacing w:after="0" w:line="240" w:lineRule="auto"/>
        <w:jc w:val="both"/>
        <w:rPr>
          <w:rFonts w:ascii="Arial" w:eastAsia="Arial" w:hAnsi="Arial" w:cs="Arial"/>
        </w:rPr>
      </w:pPr>
      <w:r w:rsidRPr="00A62DFB">
        <w:rPr>
          <w:rFonts w:ascii="Arial" w:eastAsia="Arial" w:hAnsi="Arial" w:cs="Arial"/>
        </w:rPr>
        <w:t>a)</w:t>
      </w:r>
      <w:r w:rsidRPr="00A62DFB">
        <w:rPr>
          <w:rFonts w:ascii="Arial" w:eastAsia="Arial" w:hAnsi="Arial" w:cs="Arial"/>
        </w:rPr>
        <w:tab/>
        <w:t xml:space="preserve">Depósito en efectivo realizado a través de la </w:t>
      </w:r>
      <w:r w:rsidR="00585A43">
        <w:rPr>
          <w:rFonts w:ascii="Arial" w:eastAsia="Arial" w:hAnsi="Arial" w:cs="Arial"/>
        </w:rPr>
        <w:t>Dirección Administrativa</w:t>
      </w:r>
      <w:r w:rsidRPr="00A62DFB">
        <w:rPr>
          <w:rFonts w:ascii="Arial" w:eastAsia="Arial" w:hAnsi="Arial" w:cs="Arial"/>
        </w:rPr>
        <w:t xml:space="preserve"> para tal efecto.</w:t>
      </w:r>
    </w:p>
    <w:p w14:paraId="1AEB621E" w14:textId="77777777" w:rsidR="00EE4D31" w:rsidRPr="00D75338" w:rsidRDefault="00000000">
      <w:pPr>
        <w:spacing w:after="0" w:line="240" w:lineRule="auto"/>
        <w:jc w:val="both"/>
        <w:rPr>
          <w:rFonts w:ascii="Arial" w:eastAsia="Arial" w:hAnsi="Arial" w:cs="Arial"/>
        </w:rPr>
      </w:pPr>
      <w:r w:rsidRPr="00A62DFB">
        <w:rPr>
          <w:rFonts w:ascii="Arial" w:eastAsia="Arial" w:hAnsi="Arial" w:cs="Arial"/>
        </w:rPr>
        <w:t>b)</w:t>
      </w:r>
      <w:r w:rsidRPr="00A62DFB">
        <w:rPr>
          <w:rFonts w:ascii="Arial" w:eastAsia="Arial" w:hAnsi="Arial" w:cs="Arial"/>
        </w:rPr>
        <w:tab/>
        <w:t>Cheque certificado.</w:t>
      </w:r>
    </w:p>
    <w:p w14:paraId="531FE0E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c)</w:t>
      </w:r>
      <w:r w:rsidRPr="00D75338">
        <w:rPr>
          <w:rFonts w:ascii="Arial" w:eastAsia="Arial" w:hAnsi="Arial" w:cs="Arial"/>
        </w:rPr>
        <w:tab/>
        <w:t>Una fianza expedida por una institución legalmente establecida.</w:t>
      </w:r>
    </w:p>
    <w:p w14:paraId="0903ED1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El importe de la garantía será del 10% (diez por ciento) por cumplimiento del importe total de lo adjudicado l. V. A. incluido.</w:t>
      </w:r>
    </w:p>
    <w:p w14:paraId="76AC3A4A" w14:textId="5D11181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La Unidad Centralizada de Compras de </w:t>
      </w:r>
      <w:r w:rsidR="00BF3F81" w:rsidRPr="00A62DFB">
        <w:rPr>
          <w:rFonts w:ascii="Arial" w:eastAsia="Arial" w:hAnsi="Arial" w:cs="Arial"/>
        </w:rPr>
        <w:t xml:space="preserve">la </w:t>
      </w:r>
      <w:r w:rsidR="00BF3F81">
        <w:rPr>
          <w:rFonts w:ascii="Arial" w:eastAsia="Arial" w:hAnsi="Arial" w:cs="Arial"/>
        </w:rPr>
        <w:t>Dirección Administrativa</w:t>
      </w:r>
      <w:r w:rsidRPr="00D75338">
        <w:rPr>
          <w:rFonts w:ascii="Arial" w:eastAsia="Arial" w:hAnsi="Arial" w:cs="Arial"/>
        </w:rPr>
        <w:t xml:space="preserve"> conservará en custodia dicha garantía, esta se retendrá hasta el momento en que la obligación garantizada se tenga por cumplida, de conformidad con las normas que la regulan.</w:t>
      </w:r>
    </w:p>
    <w:p w14:paraId="48451108"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1CAB4C54" w14:textId="77777777" w:rsidR="00EE4D31" w:rsidRDefault="00EE4D31">
      <w:pPr>
        <w:spacing w:after="0" w:line="240" w:lineRule="auto"/>
        <w:jc w:val="both"/>
        <w:rPr>
          <w:rFonts w:ascii="Arial" w:eastAsia="Arial" w:hAnsi="Arial" w:cs="Arial"/>
          <w:b/>
        </w:rPr>
      </w:pPr>
    </w:p>
    <w:p w14:paraId="729C05FC" w14:textId="77777777" w:rsidR="00A62DFB" w:rsidRPr="00D75338" w:rsidRDefault="00A62DFB">
      <w:pPr>
        <w:spacing w:after="0" w:line="240" w:lineRule="auto"/>
        <w:jc w:val="both"/>
        <w:rPr>
          <w:rFonts w:ascii="Arial" w:eastAsia="Arial" w:hAnsi="Arial" w:cs="Arial"/>
          <w:b/>
        </w:rPr>
      </w:pPr>
    </w:p>
    <w:p w14:paraId="669E7BB9" w14:textId="483BAFE4" w:rsidR="00EE4D31" w:rsidRPr="00D75338" w:rsidRDefault="00000000">
      <w:pPr>
        <w:spacing w:after="0" w:line="240" w:lineRule="auto"/>
        <w:jc w:val="center"/>
        <w:rPr>
          <w:rFonts w:ascii="Arial" w:eastAsia="Arial" w:hAnsi="Arial" w:cs="Arial"/>
          <w:b/>
        </w:rPr>
      </w:pPr>
      <w:r w:rsidRPr="00D75338">
        <w:rPr>
          <w:rFonts w:ascii="Arial" w:eastAsia="Arial" w:hAnsi="Arial" w:cs="Arial"/>
          <w:b/>
        </w:rPr>
        <w:t>T</w:t>
      </w:r>
      <w:r w:rsidR="00BE02FF">
        <w:rPr>
          <w:rFonts w:ascii="Arial" w:eastAsia="Arial" w:hAnsi="Arial" w:cs="Arial"/>
          <w:b/>
        </w:rPr>
        <w:t xml:space="preserve">lajomulco de Zúñiga, Jalisco a </w:t>
      </w:r>
      <w:r w:rsidR="00363748">
        <w:rPr>
          <w:rFonts w:ascii="Arial" w:eastAsia="Arial" w:hAnsi="Arial" w:cs="Arial"/>
          <w:b/>
        </w:rPr>
        <w:t>26</w:t>
      </w:r>
      <w:r w:rsidR="00BE02FF">
        <w:rPr>
          <w:rFonts w:ascii="Arial" w:eastAsia="Arial" w:hAnsi="Arial" w:cs="Arial"/>
          <w:b/>
        </w:rPr>
        <w:t xml:space="preserve"> de </w:t>
      </w:r>
      <w:r w:rsidR="00FB594D">
        <w:rPr>
          <w:rFonts w:ascii="Arial" w:eastAsia="Arial" w:hAnsi="Arial" w:cs="Arial"/>
          <w:b/>
        </w:rPr>
        <w:t>ma</w:t>
      </w:r>
      <w:r w:rsidR="00363748">
        <w:rPr>
          <w:rFonts w:ascii="Arial" w:eastAsia="Arial" w:hAnsi="Arial" w:cs="Arial"/>
          <w:b/>
        </w:rPr>
        <w:t>y</w:t>
      </w:r>
      <w:r w:rsidR="00FB594D">
        <w:rPr>
          <w:rFonts w:ascii="Arial" w:eastAsia="Arial" w:hAnsi="Arial" w:cs="Arial"/>
          <w:b/>
        </w:rPr>
        <w:t>o</w:t>
      </w:r>
      <w:r w:rsidR="00BE02FF">
        <w:rPr>
          <w:rFonts w:ascii="Arial" w:eastAsia="Arial" w:hAnsi="Arial" w:cs="Arial"/>
          <w:b/>
        </w:rPr>
        <w:t xml:space="preserve"> del 202</w:t>
      </w:r>
      <w:r w:rsidR="00F02949">
        <w:rPr>
          <w:rFonts w:ascii="Arial" w:eastAsia="Arial" w:hAnsi="Arial" w:cs="Arial"/>
          <w:b/>
        </w:rPr>
        <w:t>6</w:t>
      </w:r>
    </w:p>
    <w:p w14:paraId="68FD46B0" w14:textId="77777777" w:rsidR="00EE4D31" w:rsidRPr="00D75338" w:rsidRDefault="00EE4D31">
      <w:pPr>
        <w:spacing w:after="0" w:line="240" w:lineRule="auto"/>
        <w:jc w:val="both"/>
        <w:rPr>
          <w:rFonts w:ascii="Arial" w:eastAsia="Arial" w:hAnsi="Arial" w:cs="Arial"/>
          <w:b/>
        </w:rPr>
      </w:pPr>
    </w:p>
    <w:p w14:paraId="578DD003" w14:textId="77777777" w:rsidR="00EE4D31" w:rsidRDefault="00EE4D31">
      <w:pPr>
        <w:spacing w:after="0" w:line="240" w:lineRule="auto"/>
        <w:jc w:val="both"/>
        <w:rPr>
          <w:rFonts w:ascii="Arial" w:eastAsia="Arial" w:hAnsi="Arial" w:cs="Arial"/>
          <w:b/>
        </w:rPr>
      </w:pPr>
    </w:p>
    <w:p w14:paraId="7671E984" w14:textId="77777777" w:rsidR="00A62DFB" w:rsidRDefault="00A62DFB">
      <w:pPr>
        <w:spacing w:after="0" w:line="240" w:lineRule="auto"/>
        <w:jc w:val="both"/>
        <w:rPr>
          <w:rFonts w:ascii="Arial" w:eastAsia="Arial" w:hAnsi="Arial" w:cs="Arial"/>
          <w:b/>
        </w:rPr>
      </w:pPr>
    </w:p>
    <w:p w14:paraId="0B185269" w14:textId="77777777" w:rsidR="00EE4D31" w:rsidRPr="00D75338" w:rsidRDefault="00EE4D31">
      <w:pPr>
        <w:spacing w:after="0" w:line="240" w:lineRule="auto"/>
        <w:jc w:val="both"/>
        <w:rPr>
          <w:rFonts w:ascii="Arial" w:eastAsia="Arial" w:hAnsi="Arial" w:cs="Arial"/>
          <w:b/>
        </w:rPr>
      </w:pPr>
    </w:p>
    <w:p w14:paraId="3F1E3786" w14:textId="77777777" w:rsidR="00BE02FF" w:rsidRPr="00BE02FF" w:rsidRDefault="00BE02FF">
      <w:pPr>
        <w:spacing w:after="0" w:line="240" w:lineRule="auto"/>
        <w:jc w:val="center"/>
        <w:rPr>
          <w:rFonts w:ascii="Arial" w:eastAsia="Arial" w:hAnsi="Arial" w:cs="Arial"/>
          <w:b/>
          <w:bCs/>
        </w:rPr>
      </w:pPr>
      <w:r w:rsidRPr="00BE02FF">
        <w:rPr>
          <w:rFonts w:ascii="Arial" w:eastAsia="Arial" w:hAnsi="Arial" w:cs="Arial"/>
          <w:b/>
          <w:bCs/>
        </w:rPr>
        <w:t>LIC. GABRIELA MARISOL LOERA GONZALEZ</w:t>
      </w:r>
    </w:p>
    <w:p w14:paraId="0544DE0F" w14:textId="77777777" w:rsidR="00EE4D31" w:rsidRPr="00BE02FF" w:rsidRDefault="00000000">
      <w:pPr>
        <w:spacing w:after="0" w:line="240" w:lineRule="auto"/>
        <w:jc w:val="center"/>
        <w:rPr>
          <w:rFonts w:ascii="Arial" w:eastAsia="Arial" w:hAnsi="Arial" w:cs="Arial"/>
          <w:bCs/>
        </w:rPr>
      </w:pPr>
      <w:r w:rsidRPr="00BE02FF">
        <w:rPr>
          <w:rFonts w:ascii="Arial" w:eastAsia="Arial" w:hAnsi="Arial" w:cs="Arial"/>
          <w:bCs/>
        </w:rPr>
        <w:t>DIRECTOR</w:t>
      </w:r>
      <w:r w:rsidR="00BE02FF">
        <w:rPr>
          <w:rFonts w:ascii="Arial" w:eastAsia="Arial" w:hAnsi="Arial" w:cs="Arial"/>
          <w:bCs/>
        </w:rPr>
        <w:t xml:space="preserve">A ADMINISTRATIVA DEL CENTRO DE ESTIMULACION PARA PERSONAS CON DISCAPACIDAD INTELECTUAL </w:t>
      </w:r>
      <w:r w:rsidRPr="00BE02FF">
        <w:rPr>
          <w:rFonts w:ascii="Arial" w:eastAsia="Arial" w:hAnsi="Arial" w:cs="Arial"/>
          <w:bCs/>
        </w:rPr>
        <w:t>DEL MUNICIPIO DE TLAJOMULCO DE ZUÑIGA, JALISCO</w:t>
      </w:r>
    </w:p>
    <w:p w14:paraId="3E0798C7" w14:textId="77777777" w:rsidR="00EE4D31" w:rsidRPr="00D75338" w:rsidRDefault="00EE4D31">
      <w:pPr>
        <w:spacing w:after="0"/>
        <w:jc w:val="both"/>
        <w:rPr>
          <w:rFonts w:ascii="Arial" w:eastAsia="Arial" w:hAnsi="Arial" w:cs="Arial"/>
          <w:sz w:val="20"/>
          <w:szCs w:val="20"/>
        </w:rPr>
      </w:pPr>
    </w:p>
    <w:p w14:paraId="447CCE07" w14:textId="77777777" w:rsidR="00EE4D31" w:rsidRDefault="00EE4D31">
      <w:pPr>
        <w:spacing w:after="0" w:line="240" w:lineRule="auto"/>
        <w:jc w:val="center"/>
        <w:rPr>
          <w:rFonts w:ascii="Arial" w:eastAsia="Arial" w:hAnsi="Arial" w:cs="Arial"/>
        </w:rPr>
      </w:pPr>
    </w:p>
    <w:sectPr w:rsidR="00EE4D31" w:rsidSect="00397AA9">
      <w:headerReference w:type="default" r:id="rId9"/>
      <w:footerReference w:type="default" r:id="rId10"/>
      <w:pgSz w:w="12240" w:h="20160" w:code="5"/>
      <w:pgMar w:top="2552" w:right="1701" w:bottom="1417" w:left="1701" w:header="708" w:footer="122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56475" w14:textId="77777777" w:rsidR="003418D1" w:rsidRPr="00D75338" w:rsidRDefault="003418D1">
      <w:pPr>
        <w:spacing w:after="0" w:line="240" w:lineRule="auto"/>
      </w:pPr>
      <w:r w:rsidRPr="00D75338">
        <w:separator/>
      </w:r>
    </w:p>
  </w:endnote>
  <w:endnote w:type="continuationSeparator" w:id="0">
    <w:p w14:paraId="0B5AF626" w14:textId="77777777" w:rsidR="003418D1" w:rsidRPr="00D75338" w:rsidRDefault="003418D1">
      <w:pPr>
        <w:spacing w:after="0" w:line="240" w:lineRule="auto"/>
      </w:pPr>
      <w:r w:rsidRPr="00D753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A41C" w14:textId="6C0DFFB3" w:rsidR="00EE4D31" w:rsidRPr="00D75338" w:rsidRDefault="00397AA9" w:rsidP="00E50D7A">
    <w:pPr>
      <w:tabs>
        <w:tab w:val="left" w:pos="1020"/>
        <w:tab w:val="right" w:pos="8838"/>
      </w:tabs>
    </w:pPr>
    <w:r>
      <w:rPr>
        <w:noProof/>
      </w:rPr>
      <w:drawing>
        <wp:anchor distT="0" distB="0" distL="114300" distR="114300" simplePos="0" relativeHeight="251659264" behindDoc="1" locked="0" layoutInCell="1" allowOverlap="1" wp14:anchorId="7E8EC273" wp14:editId="241AD9C0">
          <wp:simplePos x="0" y="0"/>
          <wp:positionH relativeFrom="margin">
            <wp:posOffset>-266700</wp:posOffset>
          </wp:positionH>
          <wp:positionV relativeFrom="paragraph">
            <wp:posOffset>3175</wp:posOffset>
          </wp:positionV>
          <wp:extent cx="6262812" cy="733425"/>
          <wp:effectExtent l="0" t="0" r="5080" b="0"/>
          <wp:wrapNone/>
          <wp:docPr id="185701558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11931" name="Imagen 475811931"/>
                  <pic:cNvPicPr/>
                </pic:nvPicPr>
                <pic:blipFill>
                  <a:blip r:embed="rId1">
                    <a:extLst>
                      <a:ext uri="{28A0092B-C50C-407E-A947-70E740481C1C}">
                        <a14:useLocalDpi xmlns:a14="http://schemas.microsoft.com/office/drawing/2010/main" val="0"/>
                      </a:ext>
                    </a:extLst>
                  </a:blip>
                  <a:stretch>
                    <a:fillRect/>
                  </a:stretch>
                </pic:blipFill>
                <pic:spPr>
                  <a:xfrm>
                    <a:off x="0" y="0"/>
                    <a:ext cx="6262812" cy="733425"/>
                  </a:xfrm>
                  <a:prstGeom prst="rect">
                    <a:avLst/>
                  </a:prstGeom>
                </pic:spPr>
              </pic:pic>
            </a:graphicData>
          </a:graphic>
          <wp14:sizeRelH relativeFrom="margin">
            <wp14:pctWidth>0</wp14:pctWidth>
          </wp14:sizeRelH>
          <wp14:sizeRelV relativeFrom="margin">
            <wp14:pctHeight>0</wp14:pctHeight>
          </wp14:sizeRelV>
        </wp:anchor>
      </w:drawing>
    </w:r>
    <w:r w:rsidR="00E50D7A" w:rsidRPr="00D75338">
      <w:tab/>
    </w:r>
    <w:r w:rsidR="00E50D7A" w:rsidRPr="00D75338">
      <w:tab/>
    </w:r>
    <w:r w:rsidR="00E50D7A" w:rsidRPr="00D75338">
      <w:fldChar w:fldCharType="begin"/>
    </w:r>
    <w:r w:rsidR="00E50D7A" w:rsidRPr="00D75338">
      <w:instrText>PAGE</w:instrText>
    </w:r>
    <w:r w:rsidR="00E50D7A" w:rsidRPr="00D75338">
      <w:fldChar w:fldCharType="separate"/>
    </w:r>
    <w:r w:rsidR="00C65089" w:rsidRPr="00D75338">
      <w:t>1</w:t>
    </w:r>
    <w:r w:rsidR="00E50D7A" w:rsidRPr="00D753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F90EA" w14:textId="77777777" w:rsidR="003418D1" w:rsidRPr="00D75338" w:rsidRDefault="003418D1">
      <w:pPr>
        <w:spacing w:after="0" w:line="240" w:lineRule="auto"/>
      </w:pPr>
      <w:r w:rsidRPr="00D75338">
        <w:separator/>
      </w:r>
    </w:p>
  </w:footnote>
  <w:footnote w:type="continuationSeparator" w:id="0">
    <w:p w14:paraId="6621C1A6" w14:textId="77777777" w:rsidR="003418D1" w:rsidRPr="00D75338" w:rsidRDefault="003418D1">
      <w:pPr>
        <w:spacing w:after="0" w:line="240" w:lineRule="auto"/>
      </w:pPr>
      <w:r w:rsidRPr="00D753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8FFF" w14:textId="1E2A2916" w:rsidR="00EE4D31" w:rsidRPr="00D75338" w:rsidRDefault="00397AA9">
    <w:pPr>
      <w:tabs>
        <w:tab w:val="center" w:pos="4419"/>
        <w:tab w:val="right" w:pos="8838"/>
      </w:tabs>
      <w:spacing w:after="0" w:line="240" w:lineRule="auto"/>
      <w:rPr>
        <w:color w:val="000000"/>
      </w:rPr>
    </w:pPr>
    <w:r>
      <w:rPr>
        <w:noProof/>
        <w:color w:val="000000"/>
      </w:rPr>
      <w:drawing>
        <wp:anchor distT="0" distB="0" distL="114300" distR="114300" simplePos="0" relativeHeight="251658240" behindDoc="1" locked="0" layoutInCell="1" allowOverlap="1" wp14:anchorId="5276EA16" wp14:editId="2698CB29">
          <wp:simplePos x="0" y="0"/>
          <wp:positionH relativeFrom="column">
            <wp:posOffset>2691765</wp:posOffset>
          </wp:positionH>
          <wp:positionV relativeFrom="paragraph">
            <wp:posOffset>68580</wp:posOffset>
          </wp:positionV>
          <wp:extent cx="3057952" cy="619211"/>
          <wp:effectExtent l="0" t="0" r="9525" b="9525"/>
          <wp:wrapNone/>
          <wp:docPr id="14093637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299685" name="Imagen 2067299685"/>
                  <pic:cNvPicPr/>
                </pic:nvPicPr>
                <pic:blipFill>
                  <a:blip r:embed="rId1">
                    <a:extLst>
                      <a:ext uri="{28A0092B-C50C-407E-A947-70E740481C1C}">
                        <a14:useLocalDpi xmlns:a14="http://schemas.microsoft.com/office/drawing/2010/main" val="0"/>
                      </a:ext>
                    </a:extLst>
                  </a:blip>
                  <a:stretch>
                    <a:fillRect/>
                  </a:stretch>
                </pic:blipFill>
                <pic:spPr>
                  <a:xfrm>
                    <a:off x="0" y="0"/>
                    <a:ext cx="3057952" cy="619211"/>
                  </a:xfrm>
                  <a:prstGeom prst="rect">
                    <a:avLst/>
                  </a:prstGeom>
                </pic:spPr>
              </pic:pic>
            </a:graphicData>
          </a:graphic>
        </wp:anchor>
      </w:drawing>
    </w:r>
  </w:p>
  <w:p w14:paraId="07650CC5" w14:textId="77777777" w:rsidR="00EE4D31" w:rsidRPr="00D75338" w:rsidRDefault="00000000">
    <w:pPr>
      <w:pBdr>
        <w:top w:val="nil"/>
        <w:left w:val="nil"/>
        <w:bottom w:val="nil"/>
        <w:right w:val="nil"/>
        <w:between w:val="nil"/>
      </w:pBdr>
      <w:tabs>
        <w:tab w:val="center" w:pos="4419"/>
        <w:tab w:val="right" w:pos="8838"/>
        <w:tab w:val="left" w:pos="2767"/>
      </w:tabs>
      <w:spacing w:after="0" w:line="240" w:lineRule="auto"/>
      <w:rPr>
        <w:color w:val="000000"/>
      </w:rPr>
    </w:pPr>
    <w:r w:rsidRPr="00D75338">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B22"/>
    <w:multiLevelType w:val="multilevel"/>
    <w:tmpl w:val="8398C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6ED68C4"/>
    <w:multiLevelType w:val="multilevel"/>
    <w:tmpl w:val="013CB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6561492">
    <w:abstractNumId w:val="0"/>
  </w:num>
  <w:num w:numId="2" w16cid:durableId="153492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31"/>
    <w:rsid w:val="00015B06"/>
    <w:rsid w:val="000258CF"/>
    <w:rsid w:val="00035C1F"/>
    <w:rsid w:val="00050C53"/>
    <w:rsid w:val="00051B86"/>
    <w:rsid w:val="0006670D"/>
    <w:rsid w:val="000B55F8"/>
    <w:rsid w:val="000C2F0D"/>
    <w:rsid w:val="000E75B4"/>
    <w:rsid w:val="000F3595"/>
    <w:rsid w:val="001108C6"/>
    <w:rsid w:val="001868D8"/>
    <w:rsid w:val="001A25CF"/>
    <w:rsid w:val="0028313E"/>
    <w:rsid w:val="002C1B8B"/>
    <w:rsid w:val="00303B77"/>
    <w:rsid w:val="003418D1"/>
    <w:rsid w:val="00355ACE"/>
    <w:rsid w:val="00355BCE"/>
    <w:rsid w:val="00363748"/>
    <w:rsid w:val="00397866"/>
    <w:rsid w:val="00397AA9"/>
    <w:rsid w:val="003D24FB"/>
    <w:rsid w:val="003D4356"/>
    <w:rsid w:val="003D53AD"/>
    <w:rsid w:val="004048D7"/>
    <w:rsid w:val="00480148"/>
    <w:rsid w:val="004E21DE"/>
    <w:rsid w:val="005100A7"/>
    <w:rsid w:val="00545FE1"/>
    <w:rsid w:val="00572D4B"/>
    <w:rsid w:val="00585A43"/>
    <w:rsid w:val="005D79AB"/>
    <w:rsid w:val="00665C43"/>
    <w:rsid w:val="00667C93"/>
    <w:rsid w:val="006B346E"/>
    <w:rsid w:val="00756568"/>
    <w:rsid w:val="00772B98"/>
    <w:rsid w:val="00774117"/>
    <w:rsid w:val="00782AEA"/>
    <w:rsid w:val="007A058A"/>
    <w:rsid w:val="007D126B"/>
    <w:rsid w:val="007D5D87"/>
    <w:rsid w:val="007F66A6"/>
    <w:rsid w:val="00841B86"/>
    <w:rsid w:val="008F16E9"/>
    <w:rsid w:val="008F3899"/>
    <w:rsid w:val="009251F7"/>
    <w:rsid w:val="009408B4"/>
    <w:rsid w:val="009617B9"/>
    <w:rsid w:val="00986BA5"/>
    <w:rsid w:val="00A02DB4"/>
    <w:rsid w:val="00A24FB7"/>
    <w:rsid w:val="00A4790F"/>
    <w:rsid w:val="00A62DFB"/>
    <w:rsid w:val="00A66F41"/>
    <w:rsid w:val="00AD79D5"/>
    <w:rsid w:val="00B2592C"/>
    <w:rsid w:val="00B27B5D"/>
    <w:rsid w:val="00BE02FF"/>
    <w:rsid w:val="00BF3F81"/>
    <w:rsid w:val="00C541FB"/>
    <w:rsid w:val="00C65089"/>
    <w:rsid w:val="00C802BD"/>
    <w:rsid w:val="00D14506"/>
    <w:rsid w:val="00D14AC0"/>
    <w:rsid w:val="00D75338"/>
    <w:rsid w:val="00E43281"/>
    <w:rsid w:val="00E50D7A"/>
    <w:rsid w:val="00EE4D31"/>
    <w:rsid w:val="00F02949"/>
    <w:rsid w:val="00F22F76"/>
    <w:rsid w:val="00F620CC"/>
    <w:rsid w:val="00FB594D"/>
    <w:rsid w:val="00FB5CD5"/>
    <w:rsid w:val="00FC4A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29251"/>
  <w15:docId w15:val="{CEB6C93D-C482-4758-B476-29534AFA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lang w:val="es-ES" w:eastAsia="en-US"/>
    </w:rPr>
  </w:style>
  <w:style w:type="table" w:customStyle="1" w:styleId="TableNormala">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style>
  <w:style w:type="table" w:customStyle="1" w:styleId="a0">
    <w:basedOn w:val="TableNormala"/>
    <w:tblPr>
      <w:tblStyleRowBandSize w:val="1"/>
      <w:tblStyleColBandSize w:val="1"/>
    </w:tblPr>
  </w:style>
  <w:style w:type="table" w:customStyle="1" w:styleId="a1">
    <w:basedOn w:val="TableNormala"/>
    <w:tblPr>
      <w:tblStyleRowBandSize w:val="1"/>
      <w:tblStyleColBandSize w:val="1"/>
    </w:tblPr>
  </w:style>
  <w:style w:type="table" w:customStyle="1" w:styleId="a2">
    <w:basedOn w:val="TableNormala"/>
    <w:tblPr>
      <w:tblStyleRowBandSize w:val="1"/>
      <w:tblStyleColBandSize w:val="1"/>
      <w:tblCellMar>
        <w:top w:w="100" w:type="dxa"/>
        <w:left w:w="100" w:type="dxa"/>
        <w:bottom w:w="100" w:type="dxa"/>
        <w:right w:w="100" w:type="dxa"/>
      </w:tblCellMar>
    </w:tblPr>
  </w:style>
  <w:style w:type="table" w:customStyle="1" w:styleId="a3">
    <w:basedOn w:val="TableNormala"/>
    <w:tblPr>
      <w:tblStyleRowBandSize w:val="1"/>
      <w:tblStyleColBandSize w:val="1"/>
      <w:tblCellMar>
        <w:top w:w="100" w:type="dxa"/>
        <w:left w:w="100" w:type="dxa"/>
        <w:bottom w:w="100" w:type="dxa"/>
        <w:right w:w="100" w:type="dxa"/>
      </w:tblCellMar>
    </w:tblPr>
  </w:style>
  <w:style w:type="table" w:customStyle="1" w:styleId="a4">
    <w:basedOn w:val="TableNormala"/>
    <w:tblPr>
      <w:tblStyleRowBandSize w:val="1"/>
      <w:tblStyleColBandSize w:val="1"/>
      <w:tblCellMar>
        <w:top w:w="100" w:type="dxa"/>
        <w:left w:w="100" w:type="dxa"/>
        <w:bottom w:w="100" w:type="dxa"/>
        <w:right w:w="100" w:type="dxa"/>
      </w:tblCellMar>
    </w:tblPr>
  </w:style>
  <w:style w:type="table" w:customStyle="1" w:styleId="a5">
    <w:basedOn w:val="TableNormala"/>
    <w:tblPr>
      <w:tblStyleRowBandSize w:val="1"/>
      <w:tblStyleColBandSize w:val="1"/>
      <w:tblCellMar>
        <w:top w:w="100" w:type="dxa"/>
        <w:left w:w="100" w:type="dxa"/>
        <w:bottom w:w="100" w:type="dxa"/>
        <w:right w:w="100" w:type="dxa"/>
      </w:tblCellMar>
    </w:tblPr>
  </w:style>
  <w:style w:type="table" w:customStyle="1" w:styleId="a6">
    <w:basedOn w:val="TableNormala"/>
    <w:tblPr>
      <w:tblStyleRowBandSize w:val="1"/>
      <w:tblStyleColBandSize w:val="1"/>
      <w:tblCellMar>
        <w:top w:w="100" w:type="dxa"/>
        <w:left w:w="100" w:type="dxa"/>
        <w:bottom w:w="100" w:type="dxa"/>
        <w:right w:w="100" w:type="dxa"/>
      </w:tblCellMar>
    </w:tblPr>
  </w:style>
  <w:style w:type="table" w:customStyle="1" w:styleId="a7">
    <w:basedOn w:val="TableNormala"/>
    <w:tblPr>
      <w:tblStyleRowBandSize w:val="1"/>
      <w:tblStyleColBandSize w:val="1"/>
      <w:tblCellMar>
        <w:top w:w="100" w:type="dxa"/>
        <w:left w:w="100" w:type="dxa"/>
        <w:bottom w:w="100" w:type="dxa"/>
        <w:right w:w="100" w:type="dxa"/>
      </w:tblCellMar>
    </w:tblPr>
  </w:style>
  <w:style w:type="table" w:customStyle="1" w:styleId="a8">
    <w:basedOn w:val="TableNormala"/>
    <w:tblPr>
      <w:tblStyleRowBandSize w:val="1"/>
      <w:tblStyleColBandSize w:val="1"/>
      <w:tblCellMar>
        <w:top w:w="100" w:type="dxa"/>
        <w:left w:w="100" w:type="dxa"/>
        <w:bottom w:w="100" w:type="dxa"/>
        <w:right w:w="100" w:type="dxa"/>
      </w:tblCellMar>
    </w:tblPr>
  </w:style>
  <w:style w:type="table" w:customStyle="1" w:styleId="a9">
    <w:basedOn w:val="TableNormala"/>
    <w:tblPr>
      <w:tblStyleRowBandSize w:val="1"/>
      <w:tblStyleColBandSize w:val="1"/>
      <w:tblCellMar>
        <w:top w:w="100" w:type="dxa"/>
        <w:left w:w="100" w:type="dxa"/>
        <w:bottom w:w="100" w:type="dxa"/>
        <w:right w:w="100" w:type="dxa"/>
      </w:tblCellMar>
    </w:tblPr>
  </w:style>
  <w:style w:type="table" w:customStyle="1" w:styleId="aa">
    <w:basedOn w:val="TableNormala"/>
    <w:tblPr>
      <w:tblStyleRowBandSize w:val="1"/>
      <w:tblStyleColBandSize w:val="1"/>
      <w:tblCellMar>
        <w:top w:w="100" w:type="dxa"/>
        <w:left w:w="100" w:type="dxa"/>
        <w:bottom w:w="100" w:type="dxa"/>
        <w:right w:w="100" w:type="dxa"/>
      </w:tblCellMar>
    </w:tblPr>
  </w:style>
  <w:style w:type="table" w:customStyle="1" w:styleId="ab">
    <w:basedOn w:val="TableNormala"/>
    <w:tblPr>
      <w:tblStyleRowBandSize w:val="1"/>
      <w:tblStyleColBandSize w:val="1"/>
      <w:tblCellMar>
        <w:top w:w="100" w:type="dxa"/>
        <w:left w:w="100" w:type="dxa"/>
        <w:bottom w:w="100" w:type="dxa"/>
        <w:right w:w="100" w:type="dxa"/>
      </w:tblCellMar>
    </w:tblPr>
  </w:style>
  <w:style w:type="table" w:customStyle="1" w:styleId="ac">
    <w:basedOn w:val="TableNormala"/>
    <w:tblPr>
      <w:tblStyleRowBandSize w:val="1"/>
      <w:tblStyleColBandSize w:val="1"/>
      <w:tblCellMar>
        <w:top w:w="100" w:type="dxa"/>
        <w:left w:w="100" w:type="dxa"/>
        <w:bottom w:w="100" w:type="dxa"/>
        <w:right w:w="100" w:type="dxa"/>
      </w:tblCellMar>
    </w:tblPr>
  </w:style>
  <w:style w:type="table" w:customStyle="1" w:styleId="ad">
    <w:basedOn w:val="TableNormala"/>
    <w:tblPr>
      <w:tblStyleRowBandSize w:val="1"/>
      <w:tblStyleColBandSize w:val="1"/>
      <w:tblCellMar>
        <w:top w:w="100" w:type="dxa"/>
        <w:left w:w="100" w:type="dxa"/>
        <w:bottom w:w="100" w:type="dxa"/>
        <w:right w:w="100" w:type="dxa"/>
      </w:tblCellMar>
    </w:tblPr>
  </w:style>
  <w:style w:type="table" w:customStyle="1" w:styleId="ae">
    <w:basedOn w:val="TableNormala"/>
    <w:tblPr>
      <w:tblStyleRowBandSize w:val="1"/>
      <w:tblStyleColBandSize w:val="1"/>
      <w:tblCellMar>
        <w:top w:w="100" w:type="dxa"/>
        <w:left w:w="100" w:type="dxa"/>
        <w:bottom w:w="100" w:type="dxa"/>
        <w:right w:w="100" w:type="dxa"/>
      </w:tblCellMar>
    </w:tblPr>
  </w:style>
  <w:style w:type="table" w:customStyle="1" w:styleId="af">
    <w:basedOn w:val="TableNormala"/>
    <w:tblPr>
      <w:tblStyleRowBandSize w:val="1"/>
      <w:tblStyleColBandSize w:val="1"/>
      <w:tblCellMar>
        <w:top w:w="100" w:type="dxa"/>
        <w:left w:w="100" w:type="dxa"/>
        <w:bottom w:w="100" w:type="dxa"/>
        <w:right w:w="100" w:type="dxa"/>
      </w:tblCellMar>
    </w:tblPr>
  </w:style>
  <w:style w:type="table" w:customStyle="1" w:styleId="af0">
    <w:basedOn w:val="TableNormala"/>
    <w:tblPr>
      <w:tblStyleRowBandSize w:val="1"/>
      <w:tblStyleColBandSize w:val="1"/>
      <w:tblCellMar>
        <w:top w:w="100" w:type="dxa"/>
        <w:left w:w="100" w:type="dxa"/>
        <w:bottom w:w="100" w:type="dxa"/>
        <w:right w:w="100" w:type="dxa"/>
      </w:tblCellMar>
    </w:tblPr>
  </w:style>
  <w:style w:type="table" w:customStyle="1" w:styleId="af1">
    <w:basedOn w:val="TableNormala"/>
    <w:tblPr>
      <w:tblStyleRowBandSize w:val="1"/>
      <w:tblStyleColBandSize w:val="1"/>
      <w:tblCellMar>
        <w:top w:w="100" w:type="dxa"/>
        <w:left w:w="100" w:type="dxa"/>
        <w:bottom w:w="100" w:type="dxa"/>
        <w:right w:w="100" w:type="dxa"/>
      </w:tblCellMar>
    </w:tblPr>
  </w:style>
  <w:style w:type="table" w:customStyle="1" w:styleId="af2">
    <w:basedOn w:val="TableNormala"/>
    <w:tblPr>
      <w:tblStyleRowBandSize w:val="1"/>
      <w:tblStyleColBandSize w:val="1"/>
      <w:tblCellMar>
        <w:top w:w="100" w:type="dxa"/>
        <w:left w:w="100" w:type="dxa"/>
        <w:bottom w:w="100" w:type="dxa"/>
        <w:right w:w="100" w:type="dxa"/>
      </w:tblCellMar>
    </w:tblPr>
  </w:style>
  <w:style w:type="table" w:customStyle="1" w:styleId="af3">
    <w:basedOn w:val="TableNormala"/>
    <w:tblPr>
      <w:tblStyleRowBandSize w:val="1"/>
      <w:tblStyleColBandSize w:val="1"/>
      <w:tblCellMar>
        <w:top w:w="100" w:type="dxa"/>
        <w:left w:w="100" w:type="dxa"/>
        <w:bottom w:w="100" w:type="dxa"/>
        <w:right w:w="100" w:type="dxa"/>
      </w:tblCellMar>
    </w:tblPr>
  </w:style>
  <w:style w:type="table" w:customStyle="1" w:styleId="af4">
    <w:basedOn w:val="TableNormala"/>
    <w:tblPr>
      <w:tblStyleRowBandSize w:val="1"/>
      <w:tblStyleColBandSize w:val="1"/>
      <w:tblCellMar>
        <w:top w:w="100" w:type="dxa"/>
        <w:left w:w="100" w:type="dxa"/>
        <w:bottom w:w="100" w:type="dxa"/>
        <w:right w:w="100" w:type="dxa"/>
      </w:tblCellMar>
    </w:tblPr>
  </w:style>
  <w:style w:type="table" w:customStyle="1" w:styleId="af5">
    <w:basedOn w:val="TableNormala"/>
    <w:tblPr>
      <w:tblStyleRowBandSize w:val="1"/>
      <w:tblStyleColBandSize w:val="1"/>
      <w:tblCellMar>
        <w:top w:w="100" w:type="dxa"/>
        <w:left w:w="100" w:type="dxa"/>
        <w:bottom w:w="100" w:type="dxa"/>
        <w:right w:w="100" w:type="dxa"/>
      </w:tblCellMar>
    </w:tblPr>
  </w:style>
  <w:style w:type="table" w:customStyle="1" w:styleId="af6">
    <w:basedOn w:val="TableNormala"/>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GQEaUTTOkSw5AcuD/hu6FFIEVA==">CgMxLjAaHwoBMBIaChgICVIUChJ0YWJsZS5iZjUxOTZvNmltcDY4AHIhMXRVX3FSMjBGa3VZRTByUzQ2bGVHTkVNaGtJdnlkb25q</go:docsCustomData>
</go:gDocsCustomXmlDataStorage>
</file>

<file path=customXml/itemProps1.xml><?xml version="1.0" encoding="utf-8"?>
<ds:datastoreItem xmlns:ds="http://schemas.openxmlformats.org/officeDocument/2006/customXml" ds:itemID="{399A8E91-DF3B-44AF-948B-2F3363EDC0E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1374</Words>
  <Characters>7562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CENDI Tlajomulco</cp:lastModifiedBy>
  <cp:revision>3</cp:revision>
  <cp:lastPrinted>2026-05-26T17:25:00Z</cp:lastPrinted>
  <dcterms:created xsi:type="dcterms:W3CDTF">2026-05-26T17:22:00Z</dcterms:created>
  <dcterms:modified xsi:type="dcterms:W3CDTF">2026-05-26T17:25:00Z</dcterms:modified>
</cp:coreProperties>
</file>